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808" w14:textId="338CD8F2" w:rsidR="00F125EE" w:rsidRPr="0053329C" w:rsidRDefault="009A670E" w:rsidP="004E4941">
      <w:pPr>
        <w:jc w:val="center"/>
        <w:rPr>
          <w:rFonts w:ascii="Arial" w:hAnsi="Arial" w:cs="Arial"/>
          <w:sz w:val="20"/>
        </w:rPr>
      </w:pPr>
      <w:r w:rsidRPr="0053329C">
        <w:rPr>
          <w:rFonts w:ascii="Arial" w:hAnsi="Arial" w:cs="Arial"/>
          <w:noProof/>
          <w:sz w:val="20"/>
          <w:lang w:eastAsia="zh-CN"/>
        </w:rPr>
        <w:drawing>
          <wp:inline distT="0" distB="0" distL="0" distR="0" wp14:anchorId="64F768C0" wp14:editId="738C8185">
            <wp:extent cx="3581400" cy="17095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697" cy="1708260"/>
                    </a:xfrm>
                    <a:prstGeom prst="rect">
                      <a:avLst/>
                    </a:prstGeom>
                    <a:noFill/>
                    <a:ln>
                      <a:noFill/>
                    </a:ln>
                  </pic:spPr>
                </pic:pic>
              </a:graphicData>
            </a:graphic>
          </wp:inline>
        </w:drawing>
      </w:r>
    </w:p>
    <w:p w14:paraId="084E8220" w14:textId="77777777" w:rsidR="007B5946" w:rsidRPr="0053329C" w:rsidRDefault="007B5946" w:rsidP="007B5946">
      <w:pPr>
        <w:rPr>
          <w:rFonts w:ascii="Arial" w:hAnsi="Arial" w:cs="Arial"/>
          <w:sz w:val="20"/>
        </w:rPr>
      </w:pPr>
    </w:p>
    <w:p w14:paraId="79F0868A" w14:textId="77777777" w:rsidR="009A670E" w:rsidRPr="0053329C" w:rsidRDefault="009A670E" w:rsidP="007B5946">
      <w:pPr>
        <w:rPr>
          <w:rFonts w:ascii="Arial" w:hAnsi="Arial" w:cs="Arial"/>
          <w:sz w:val="20"/>
        </w:rPr>
      </w:pPr>
    </w:p>
    <w:p w14:paraId="162ED58C" w14:textId="77777777" w:rsidR="009A670E" w:rsidRPr="0053329C" w:rsidRDefault="009A670E" w:rsidP="007B5946">
      <w:pPr>
        <w:rPr>
          <w:rFonts w:ascii="Arial" w:hAnsi="Arial" w:cs="Arial"/>
          <w:sz w:val="20"/>
        </w:rPr>
      </w:pPr>
    </w:p>
    <w:p w14:paraId="1DC30AB1" w14:textId="77777777" w:rsidR="009A670E" w:rsidRPr="0053329C" w:rsidRDefault="009A670E" w:rsidP="007B5946">
      <w:pPr>
        <w:rPr>
          <w:rFonts w:ascii="Arial" w:hAnsi="Arial" w:cs="Arial"/>
          <w:sz w:val="20"/>
        </w:rPr>
      </w:pPr>
    </w:p>
    <w:p w14:paraId="5E7DEFEE" w14:textId="77777777" w:rsidR="009A670E" w:rsidRPr="0053329C" w:rsidRDefault="009A670E" w:rsidP="007B5946">
      <w:pPr>
        <w:rPr>
          <w:rFonts w:ascii="Arial" w:hAnsi="Arial" w:cs="Arial"/>
          <w:sz w:val="20"/>
        </w:rPr>
      </w:pPr>
    </w:p>
    <w:p w14:paraId="46F72BDF" w14:textId="47E5E69B" w:rsidR="00B16F99" w:rsidRPr="0053329C" w:rsidRDefault="00B16F99" w:rsidP="00B16F99">
      <w:pPr>
        <w:rPr>
          <w:rFonts w:ascii="Arial" w:hAnsi="Arial" w:cs="Arial"/>
          <w:bCs/>
          <w:sz w:val="28"/>
          <w:szCs w:val="28"/>
        </w:rPr>
      </w:pPr>
      <w:r w:rsidRPr="0053329C">
        <w:rPr>
          <w:rFonts w:ascii="Arial" w:hAnsi="Arial" w:cs="Arial"/>
          <w:bCs/>
          <w:sz w:val="28"/>
          <w:szCs w:val="28"/>
        </w:rPr>
        <w:t>Supplementary Information for</w:t>
      </w:r>
    </w:p>
    <w:p w14:paraId="59CCA658" w14:textId="77777777" w:rsidR="005F306A" w:rsidRPr="0053329C" w:rsidRDefault="005F306A" w:rsidP="00B16F99">
      <w:pPr>
        <w:rPr>
          <w:rFonts w:ascii="Arial" w:hAnsi="Arial" w:cs="Arial"/>
          <w:b/>
          <w:sz w:val="28"/>
          <w:szCs w:val="28"/>
        </w:rPr>
      </w:pPr>
    </w:p>
    <w:p w14:paraId="48C86577" w14:textId="77777777" w:rsidR="005F306A" w:rsidRPr="0053329C" w:rsidRDefault="005F306A" w:rsidP="005F306A">
      <w:pPr>
        <w:rPr>
          <w:rFonts w:ascii="Arial" w:hAnsi="Arial" w:cs="Arial"/>
          <w:b/>
          <w:bCs/>
          <w:sz w:val="32"/>
          <w:szCs w:val="32"/>
        </w:rPr>
      </w:pPr>
      <w:r w:rsidRPr="0053329C">
        <w:rPr>
          <w:rFonts w:ascii="Arial" w:hAnsi="Arial" w:cs="Arial"/>
          <w:b/>
          <w:bCs/>
          <w:sz w:val="32"/>
          <w:szCs w:val="32"/>
        </w:rPr>
        <w:t>Cholinergic suppression of hippocampal sharp wave ripples impairs working memory</w:t>
      </w:r>
    </w:p>
    <w:p w14:paraId="4AE95282" w14:textId="77777777" w:rsidR="005F306A" w:rsidRPr="00D267A0" w:rsidRDefault="005F306A" w:rsidP="005F306A">
      <w:pPr>
        <w:rPr>
          <w:rFonts w:ascii="Arial" w:hAnsi="Arial" w:cs="Arial"/>
          <w:b/>
          <w:bCs/>
          <w:szCs w:val="24"/>
        </w:rPr>
      </w:pPr>
      <w:r w:rsidRPr="00D267A0">
        <w:rPr>
          <w:rFonts w:ascii="Arial" w:hAnsi="Arial" w:cs="Arial"/>
          <w:b/>
          <w:bCs/>
          <w:szCs w:val="24"/>
        </w:rPr>
        <w:t xml:space="preserve"> </w:t>
      </w:r>
    </w:p>
    <w:p w14:paraId="10C2E06F" w14:textId="1F8D7A5E" w:rsidR="00D267A0" w:rsidRPr="00D267A0" w:rsidRDefault="00D267A0" w:rsidP="00D267A0">
      <w:pPr>
        <w:rPr>
          <w:rFonts w:ascii="Arial" w:hAnsi="Arial" w:cs="Arial"/>
          <w:szCs w:val="24"/>
        </w:rPr>
      </w:pPr>
      <w:r w:rsidRPr="00D267A0">
        <w:rPr>
          <w:rFonts w:ascii="Arial" w:hAnsi="Arial" w:cs="Arial"/>
          <w:szCs w:val="24"/>
        </w:rPr>
        <w:t>Yiyao Zhan</w:t>
      </w:r>
      <w:r w:rsidR="002852E7">
        <w:rPr>
          <w:rFonts w:ascii="Arial" w:hAnsi="Arial" w:cs="Arial"/>
          <w:szCs w:val="24"/>
        </w:rPr>
        <w:t>g</w:t>
      </w:r>
      <w:r w:rsidRPr="00D267A0">
        <w:rPr>
          <w:rFonts w:ascii="Arial" w:hAnsi="Arial" w:cs="Arial"/>
          <w:szCs w:val="24"/>
        </w:rPr>
        <w:t xml:space="preserve">, Liang Cao, Viktor </w:t>
      </w:r>
      <w:proofErr w:type="spellStart"/>
      <w:r w:rsidRPr="00D267A0">
        <w:rPr>
          <w:rFonts w:ascii="Arial" w:hAnsi="Arial" w:cs="Arial"/>
          <w:szCs w:val="24"/>
        </w:rPr>
        <w:t>Varga</w:t>
      </w:r>
      <w:proofErr w:type="spellEnd"/>
      <w:r w:rsidRPr="00D267A0">
        <w:rPr>
          <w:rFonts w:ascii="Arial" w:hAnsi="Arial" w:cs="Arial"/>
          <w:szCs w:val="24"/>
        </w:rPr>
        <w:t>, M</w:t>
      </w:r>
      <w:r w:rsidRPr="00D267A0">
        <w:rPr>
          <w:rFonts w:ascii="Arial" w:eastAsiaTheme="minorEastAsia" w:hAnsi="Arial" w:cs="Arial"/>
          <w:szCs w:val="24"/>
          <w:lang w:eastAsia="zh-CN"/>
        </w:rPr>
        <w:t>iao Jing</w:t>
      </w:r>
      <w:r w:rsidRPr="00D267A0">
        <w:rPr>
          <w:rFonts w:ascii="Arial" w:hAnsi="Arial" w:cs="Arial"/>
          <w:szCs w:val="24"/>
        </w:rPr>
        <w:t xml:space="preserve">, </w:t>
      </w:r>
      <w:proofErr w:type="spellStart"/>
      <w:r w:rsidRPr="00D267A0">
        <w:rPr>
          <w:rFonts w:ascii="Arial" w:hAnsi="Arial" w:cs="Arial"/>
          <w:szCs w:val="24"/>
        </w:rPr>
        <w:t>Mursel</w:t>
      </w:r>
      <w:proofErr w:type="spellEnd"/>
      <w:r w:rsidRPr="00D267A0">
        <w:rPr>
          <w:rFonts w:ascii="Arial" w:hAnsi="Arial" w:cs="Arial"/>
          <w:szCs w:val="24"/>
        </w:rPr>
        <w:t xml:space="preserve"> </w:t>
      </w:r>
      <w:proofErr w:type="spellStart"/>
      <w:r w:rsidRPr="00D267A0">
        <w:rPr>
          <w:rFonts w:ascii="Arial" w:hAnsi="Arial" w:cs="Arial"/>
          <w:szCs w:val="24"/>
        </w:rPr>
        <w:t>Karadas</w:t>
      </w:r>
      <w:proofErr w:type="spellEnd"/>
      <w:r w:rsidRPr="00D267A0">
        <w:rPr>
          <w:rFonts w:ascii="Arial" w:hAnsi="Arial" w:cs="Arial"/>
          <w:szCs w:val="24"/>
        </w:rPr>
        <w:t xml:space="preserve">, Yulong Li and </w:t>
      </w:r>
      <w:proofErr w:type="spellStart"/>
      <w:r w:rsidRPr="00D267A0">
        <w:rPr>
          <w:rFonts w:ascii="Arial" w:hAnsi="Arial" w:cs="Arial"/>
          <w:szCs w:val="24"/>
        </w:rPr>
        <w:t>György</w:t>
      </w:r>
      <w:proofErr w:type="spellEnd"/>
      <w:r w:rsidRPr="00D267A0">
        <w:rPr>
          <w:rFonts w:ascii="Arial" w:hAnsi="Arial" w:cs="Arial"/>
          <w:szCs w:val="24"/>
        </w:rPr>
        <w:t xml:space="preserve"> </w:t>
      </w:r>
      <w:proofErr w:type="spellStart"/>
      <w:r w:rsidRPr="00D267A0">
        <w:rPr>
          <w:rFonts w:ascii="Arial" w:hAnsi="Arial" w:cs="Arial"/>
          <w:szCs w:val="24"/>
        </w:rPr>
        <w:t>Buzsáki</w:t>
      </w:r>
      <w:proofErr w:type="spellEnd"/>
    </w:p>
    <w:p w14:paraId="1EBDE992" w14:textId="77777777" w:rsidR="000F0DCE" w:rsidRPr="0053329C" w:rsidRDefault="000F0DCE" w:rsidP="005F306A">
      <w:pPr>
        <w:rPr>
          <w:rFonts w:ascii="Arial" w:hAnsi="Arial" w:cs="Arial"/>
          <w:szCs w:val="24"/>
        </w:rPr>
      </w:pPr>
    </w:p>
    <w:p w14:paraId="41FAE993" w14:textId="6131AF78" w:rsidR="002C030F" w:rsidRPr="0053329C" w:rsidRDefault="002C030F">
      <w:pPr>
        <w:rPr>
          <w:rFonts w:ascii="Arial" w:hAnsi="Arial" w:cs="Arial"/>
          <w:szCs w:val="24"/>
        </w:rPr>
      </w:pPr>
    </w:p>
    <w:p w14:paraId="51DF9633" w14:textId="77777777" w:rsidR="00015F74" w:rsidRPr="0053329C" w:rsidRDefault="00015F74">
      <w:pPr>
        <w:rPr>
          <w:rFonts w:ascii="Arial" w:hAnsi="Arial" w:cs="Arial"/>
          <w:b/>
          <w:szCs w:val="24"/>
        </w:rPr>
      </w:pPr>
    </w:p>
    <w:p w14:paraId="09920EA7" w14:textId="77777777" w:rsidR="002C030F" w:rsidRPr="0053329C" w:rsidRDefault="009743A9">
      <w:pPr>
        <w:rPr>
          <w:rFonts w:ascii="Arial" w:hAnsi="Arial" w:cs="Arial"/>
          <w:b/>
          <w:szCs w:val="24"/>
        </w:rPr>
      </w:pPr>
      <w:r w:rsidRPr="0053329C">
        <w:rPr>
          <w:rFonts w:ascii="Arial" w:hAnsi="Arial" w:cs="Arial"/>
          <w:b/>
          <w:szCs w:val="24"/>
        </w:rPr>
        <w:t xml:space="preserve">This PDF file </w:t>
      </w:r>
      <w:r w:rsidR="002C030F" w:rsidRPr="0053329C">
        <w:rPr>
          <w:rFonts w:ascii="Arial" w:hAnsi="Arial" w:cs="Arial"/>
          <w:b/>
          <w:szCs w:val="24"/>
        </w:rPr>
        <w:t>includes:</w:t>
      </w:r>
    </w:p>
    <w:p w14:paraId="4348D444" w14:textId="77777777" w:rsidR="002C030F" w:rsidRPr="0053329C" w:rsidRDefault="002C030F">
      <w:pPr>
        <w:rPr>
          <w:rFonts w:ascii="Arial" w:hAnsi="Arial" w:cs="Arial"/>
          <w:szCs w:val="24"/>
        </w:rPr>
      </w:pPr>
    </w:p>
    <w:p w14:paraId="5C040600" w14:textId="560D658C" w:rsidR="002C030F" w:rsidRPr="0053329C" w:rsidRDefault="00FD6CDF" w:rsidP="00FD6CDF">
      <w:pPr>
        <w:rPr>
          <w:rFonts w:ascii="Arial" w:hAnsi="Arial" w:cs="Arial"/>
          <w:szCs w:val="24"/>
        </w:rPr>
      </w:pPr>
      <w:r w:rsidRPr="0053329C">
        <w:rPr>
          <w:rFonts w:ascii="Arial" w:hAnsi="Arial" w:cs="Arial"/>
          <w:szCs w:val="24"/>
        </w:rPr>
        <w:t xml:space="preserve">            Materials and Methods </w:t>
      </w:r>
    </w:p>
    <w:p w14:paraId="77BBB45A" w14:textId="5C27CC65" w:rsidR="001C0520" w:rsidRPr="0053329C" w:rsidRDefault="00C312C2" w:rsidP="005F306A">
      <w:pPr>
        <w:ind w:left="720"/>
        <w:rPr>
          <w:rFonts w:ascii="Arial" w:hAnsi="Arial" w:cs="Arial"/>
          <w:szCs w:val="24"/>
        </w:rPr>
      </w:pPr>
      <w:r>
        <w:rPr>
          <w:rFonts w:ascii="Arial" w:hAnsi="Arial" w:cs="Arial"/>
          <w:szCs w:val="24"/>
        </w:rPr>
        <w:t xml:space="preserve"> </w:t>
      </w:r>
      <w:r w:rsidR="0053329C" w:rsidRPr="0053329C">
        <w:rPr>
          <w:rFonts w:ascii="Arial" w:hAnsi="Arial" w:cs="Arial"/>
          <w:szCs w:val="24"/>
        </w:rPr>
        <w:t>Supplemental Fig 1</w:t>
      </w:r>
    </w:p>
    <w:p w14:paraId="79F6D1A3" w14:textId="2F19C7E8" w:rsidR="00D06250" w:rsidRPr="0053329C" w:rsidRDefault="00D06250" w:rsidP="00D06250">
      <w:pPr>
        <w:rPr>
          <w:rFonts w:ascii="Arial" w:hAnsi="Arial" w:cs="Arial"/>
          <w:szCs w:val="24"/>
        </w:rPr>
      </w:pPr>
      <w:r w:rsidRPr="0053329C">
        <w:rPr>
          <w:rFonts w:ascii="Arial" w:hAnsi="Arial" w:cs="Arial"/>
          <w:szCs w:val="24"/>
        </w:rPr>
        <w:t xml:space="preserve">            References for SI reference citations</w:t>
      </w:r>
    </w:p>
    <w:p w14:paraId="07FC6D39" w14:textId="77777777" w:rsidR="00D06250" w:rsidRPr="0053329C" w:rsidRDefault="00D06250" w:rsidP="005F306A">
      <w:pPr>
        <w:ind w:left="720"/>
        <w:rPr>
          <w:rFonts w:ascii="Arial" w:hAnsi="Arial" w:cs="Arial"/>
          <w:sz w:val="20"/>
        </w:rPr>
      </w:pPr>
    </w:p>
    <w:p w14:paraId="7702D235" w14:textId="77777777" w:rsidR="002C030F" w:rsidRPr="0053329C" w:rsidRDefault="002C030F">
      <w:pPr>
        <w:rPr>
          <w:rFonts w:ascii="Arial" w:hAnsi="Arial" w:cs="Arial"/>
          <w:sz w:val="20"/>
        </w:rPr>
      </w:pPr>
    </w:p>
    <w:p w14:paraId="0624FFEC" w14:textId="77777777" w:rsidR="00065EBD" w:rsidRPr="0053329C" w:rsidRDefault="00065EBD" w:rsidP="00262D72">
      <w:pPr>
        <w:ind w:left="720"/>
        <w:rPr>
          <w:rFonts w:ascii="Arial" w:hAnsi="Arial" w:cs="Arial"/>
          <w:sz w:val="20"/>
        </w:rPr>
      </w:pPr>
    </w:p>
    <w:p w14:paraId="547ABAA7" w14:textId="77777777" w:rsidR="00943C3C" w:rsidRPr="0053329C" w:rsidRDefault="00015F74" w:rsidP="00017C53">
      <w:pPr>
        <w:ind w:left="720"/>
        <w:rPr>
          <w:rFonts w:ascii="Arial" w:hAnsi="Arial" w:cs="Arial"/>
          <w:sz w:val="20"/>
        </w:rPr>
      </w:pPr>
      <w:r w:rsidRPr="0053329C">
        <w:rPr>
          <w:rFonts w:ascii="Arial" w:hAnsi="Arial" w:cs="Arial"/>
          <w:sz w:val="20"/>
        </w:rPr>
        <w:br/>
      </w:r>
    </w:p>
    <w:p w14:paraId="0357822C" w14:textId="77777777" w:rsidR="00943C3C" w:rsidRPr="0053329C" w:rsidRDefault="00943C3C" w:rsidP="001C0975">
      <w:pPr>
        <w:pStyle w:val="SMHeading"/>
        <w:rPr>
          <w:rFonts w:ascii="Arial" w:hAnsi="Arial" w:cs="Arial"/>
          <w:sz w:val="20"/>
          <w:szCs w:val="20"/>
        </w:rPr>
      </w:pPr>
    </w:p>
    <w:p w14:paraId="345AECF4" w14:textId="362FB8F1" w:rsidR="009A5287" w:rsidRPr="0053329C" w:rsidRDefault="009A5287" w:rsidP="009A5287">
      <w:pPr>
        <w:pStyle w:val="SMText"/>
        <w:ind w:firstLine="0"/>
        <w:rPr>
          <w:rFonts w:ascii="Arial" w:hAnsi="Arial" w:cs="Arial"/>
          <w:sz w:val="20"/>
        </w:rPr>
      </w:pPr>
      <w:bookmarkStart w:id="0" w:name="Tables"/>
      <w:bookmarkStart w:id="1" w:name="MaterialsMethods"/>
      <w:bookmarkEnd w:id="0"/>
      <w:bookmarkEnd w:id="1"/>
    </w:p>
    <w:p w14:paraId="5FD6CD4A" w14:textId="4E8E849F" w:rsidR="005F306A" w:rsidRPr="0053329C" w:rsidRDefault="005F306A" w:rsidP="009A5287">
      <w:pPr>
        <w:pStyle w:val="SMText"/>
        <w:ind w:firstLine="0"/>
        <w:rPr>
          <w:rFonts w:ascii="Arial" w:hAnsi="Arial" w:cs="Arial"/>
          <w:sz w:val="20"/>
        </w:rPr>
      </w:pPr>
    </w:p>
    <w:p w14:paraId="4C82A173" w14:textId="4A78A2E0" w:rsidR="005F306A" w:rsidRPr="0053329C" w:rsidRDefault="005F306A" w:rsidP="009A5287">
      <w:pPr>
        <w:pStyle w:val="SMText"/>
        <w:ind w:firstLine="0"/>
        <w:rPr>
          <w:rFonts w:ascii="Arial" w:hAnsi="Arial" w:cs="Arial"/>
          <w:sz w:val="20"/>
        </w:rPr>
      </w:pPr>
    </w:p>
    <w:p w14:paraId="110D4D02" w14:textId="46501334" w:rsidR="005F306A" w:rsidRPr="0053329C" w:rsidRDefault="005F306A" w:rsidP="009A5287">
      <w:pPr>
        <w:pStyle w:val="SMText"/>
        <w:ind w:firstLine="0"/>
        <w:rPr>
          <w:rFonts w:ascii="Arial" w:hAnsi="Arial" w:cs="Arial"/>
          <w:sz w:val="20"/>
        </w:rPr>
      </w:pPr>
    </w:p>
    <w:p w14:paraId="08FD84B1" w14:textId="00D822C4" w:rsidR="005F306A" w:rsidRPr="0053329C" w:rsidRDefault="005F306A" w:rsidP="009A5287">
      <w:pPr>
        <w:pStyle w:val="SMText"/>
        <w:ind w:firstLine="0"/>
        <w:rPr>
          <w:rFonts w:ascii="Arial" w:hAnsi="Arial" w:cs="Arial"/>
          <w:sz w:val="20"/>
        </w:rPr>
      </w:pPr>
    </w:p>
    <w:p w14:paraId="7EBA6FF9" w14:textId="51669B31" w:rsidR="005F306A" w:rsidRPr="0053329C" w:rsidRDefault="005F306A" w:rsidP="009A5287">
      <w:pPr>
        <w:pStyle w:val="SMText"/>
        <w:ind w:firstLine="0"/>
        <w:rPr>
          <w:rFonts w:ascii="Arial" w:hAnsi="Arial" w:cs="Arial"/>
          <w:sz w:val="20"/>
        </w:rPr>
      </w:pPr>
    </w:p>
    <w:p w14:paraId="685C9638" w14:textId="42FBC001" w:rsidR="005F306A" w:rsidRPr="0053329C" w:rsidRDefault="005F306A" w:rsidP="009A5287">
      <w:pPr>
        <w:pStyle w:val="SMText"/>
        <w:ind w:firstLine="0"/>
        <w:rPr>
          <w:rFonts w:ascii="Arial" w:hAnsi="Arial" w:cs="Arial"/>
          <w:sz w:val="20"/>
        </w:rPr>
      </w:pPr>
    </w:p>
    <w:p w14:paraId="4F01C226" w14:textId="11821934" w:rsidR="005F306A" w:rsidRPr="0053329C" w:rsidRDefault="005F306A" w:rsidP="009A5287">
      <w:pPr>
        <w:pStyle w:val="SMText"/>
        <w:ind w:firstLine="0"/>
        <w:rPr>
          <w:rFonts w:ascii="Arial" w:hAnsi="Arial" w:cs="Arial"/>
          <w:sz w:val="20"/>
        </w:rPr>
      </w:pPr>
    </w:p>
    <w:p w14:paraId="470D9ADC" w14:textId="77777777" w:rsidR="005F306A" w:rsidRPr="0053329C" w:rsidRDefault="005F306A" w:rsidP="009A5287">
      <w:pPr>
        <w:pStyle w:val="SMText"/>
        <w:ind w:firstLine="0"/>
        <w:rPr>
          <w:rFonts w:ascii="Arial" w:hAnsi="Arial" w:cs="Arial"/>
          <w:sz w:val="20"/>
        </w:rPr>
      </w:pPr>
    </w:p>
    <w:p w14:paraId="42B1AA1B" w14:textId="78640005" w:rsidR="001F1CAD" w:rsidRPr="0053329C" w:rsidRDefault="0053329C" w:rsidP="00C676D7">
      <w:pPr>
        <w:pStyle w:val="SMHeading"/>
        <w:rPr>
          <w:rFonts w:ascii="Arial" w:hAnsi="Arial" w:cs="Arial"/>
          <w:sz w:val="28"/>
          <w:szCs w:val="28"/>
        </w:rPr>
      </w:pPr>
      <w:proofErr w:type="gramStart"/>
      <w:r w:rsidRPr="0053329C">
        <w:rPr>
          <w:rFonts w:ascii="Arial" w:hAnsi="Arial" w:cs="Arial"/>
          <w:sz w:val="28"/>
          <w:szCs w:val="28"/>
        </w:rPr>
        <w:lastRenderedPageBreak/>
        <w:t xml:space="preserve">SI  </w:t>
      </w:r>
      <w:r w:rsidR="00C676D7" w:rsidRPr="0053329C">
        <w:rPr>
          <w:rFonts w:ascii="Arial" w:hAnsi="Arial" w:cs="Arial"/>
          <w:sz w:val="28"/>
          <w:szCs w:val="28"/>
        </w:rPr>
        <w:t>Materials</w:t>
      </w:r>
      <w:proofErr w:type="gramEnd"/>
      <w:r w:rsidR="00C676D7" w:rsidRPr="0053329C">
        <w:rPr>
          <w:rFonts w:ascii="Arial" w:hAnsi="Arial" w:cs="Arial"/>
          <w:sz w:val="28"/>
          <w:szCs w:val="28"/>
        </w:rPr>
        <w:t xml:space="preserve"> and Methods</w:t>
      </w:r>
    </w:p>
    <w:p w14:paraId="64E42702" w14:textId="5C63E1AD" w:rsidR="001F1CAD" w:rsidRPr="0053329C" w:rsidRDefault="001F1CAD" w:rsidP="00A61322">
      <w:pPr>
        <w:spacing w:before="120"/>
        <w:jc w:val="both"/>
        <w:rPr>
          <w:rFonts w:ascii="Arial" w:hAnsi="Arial" w:cs="Arial"/>
          <w:color w:val="000000"/>
        </w:rPr>
      </w:pPr>
      <w:r w:rsidRPr="0053329C">
        <w:rPr>
          <w:rFonts w:ascii="Arial" w:hAnsi="Arial" w:cs="Arial"/>
          <w:b/>
        </w:rPr>
        <w:t>Surgical Procedure</w:t>
      </w:r>
      <w:r w:rsidRPr="0053329C">
        <w:rPr>
          <w:rFonts w:ascii="Arial" w:hAnsi="Arial" w:cs="Arial"/>
        </w:rPr>
        <w:t xml:space="preserve">. </w:t>
      </w:r>
      <w:bookmarkStart w:id="2" w:name="OLE_LINK6"/>
      <w:bookmarkStart w:id="3" w:name="OLE_LINK7"/>
      <w:r w:rsidRPr="0053329C">
        <w:rPr>
          <w:rFonts w:ascii="Arial" w:hAnsi="Arial" w:cs="Arial"/>
          <w:color w:val="000000"/>
        </w:rPr>
        <w:t xml:space="preserve">All experiments were approved by the Institutional Animal Care and Use Committee at New York University Langone Medical Center (NYULMC). General anesthesia was induced with isoflurane inhalation. For survival surgery (injection of virus, or implantation of thermometer and optical fibers), anesthesia was maintained by isoflurane through a mask mounted on the stereotaxic apparatus. Body temperature was kept constant with a heating pad (37 </w:t>
      </w:r>
      <w:r w:rsidRPr="0053329C">
        <w:rPr>
          <w:rFonts w:ascii="Cambria Math" w:hAnsi="Cambria Math" w:cs="Cambria Math"/>
          <w:color w:val="000000"/>
        </w:rPr>
        <w:t>℃</w:t>
      </w:r>
      <w:r w:rsidRPr="0053329C">
        <w:rPr>
          <w:rFonts w:ascii="Arial" w:hAnsi="Arial" w:cs="Arial"/>
          <w:color w:val="000000"/>
        </w:rPr>
        <w:t xml:space="preserve">). </w:t>
      </w:r>
      <w:bookmarkEnd w:id="2"/>
      <w:bookmarkEnd w:id="3"/>
    </w:p>
    <w:p w14:paraId="568E860B" w14:textId="2D2594E9" w:rsidR="001F1CAD" w:rsidRPr="0053329C" w:rsidRDefault="001F1CAD" w:rsidP="001F1CAD">
      <w:pPr>
        <w:jc w:val="both"/>
        <w:rPr>
          <w:rFonts w:ascii="Arial" w:hAnsi="Arial" w:cs="Arial"/>
          <w:color w:val="000000"/>
        </w:rPr>
      </w:pPr>
    </w:p>
    <w:p w14:paraId="2D658112" w14:textId="09CFCA78" w:rsidR="004E4941" w:rsidRPr="0053329C" w:rsidRDefault="001F1CAD" w:rsidP="001F1CAD">
      <w:pPr>
        <w:jc w:val="both"/>
        <w:rPr>
          <w:rFonts w:ascii="Arial" w:hAnsi="Arial" w:cs="Arial"/>
        </w:rPr>
      </w:pPr>
      <w:r w:rsidRPr="0053329C">
        <w:rPr>
          <w:rFonts w:ascii="Arial" w:hAnsi="Arial" w:cs="Arial"/>
          <w:bCs/>
          <w:i/>
          <w:color w:val="000000"/>
        </w:rPr>
        <w:t>Virus injection.</w:t>
      </w:r>
      <w:r w:rsidRPr="0053329C">
        <w:rPr>
          <w:rFonts w:ascii="Arial" w:hAnsi="Arial" w:cs="Arial"/>
          <w:b/>
          <w:i/>
          <w:color w:val="000000"/>
        </w:rPr>
        <w:t xml:space="preserve"> </w:t>
      </w:r>
      <w:r w:rsidRPr="0053329C">
        <w:rPr>
          <w:rFonts w:ascii="Arial" w:hAnsi="Arial" w:cs="Arial"/>
          <w:color w:val="000000"/>
        </w:rPr>
        <w:t>The skull was exposed under antiseptic conditions using local anesthesia with bupivacaine/lidocaine, and holes were drilled above hippocampus CA1</w:t>
      </w:r>
      <w:r w:rsidRPr="0053329C">
        <w:rPr>
          <w:rFonts w:ascii="Arial" w:hAnsi="Arial" w:cs="Arial"/>
        </w:rPr>
        <w:t xml:space="preserve"> [Hippocampus: AP – 2.3 mm, ML ±2.00 mm]. A glass pipette (30- to 50-μm tip) connected to a </w:t>
      </w:r>
      <w:proofErr w:type="spellStart"/>
      <w:r w:rsidRPr="0053329C">
        <w:rPr>
          <w:rFonts w:ascii="Arial" w:hAnsi="Arial" w:cs="Arial"/>
        </w:rPr>
        <w:t>Nanoject</w:t>
      </w:r>
      <w:proofErr w:type="spellEnd"/>
      <w:r w:rsidRPr="0053329C">
        <w:rPr>
          <w:rFonts w:ascii="Arial" w:hAnsi="Arial" w:cs="Arial"/>
        </w:rPr>
        <w:t xml:space="preserve"> II/Nanoliter 2000 microinjector (Drummond Scientific Co. or WPI Inc.) was used to inject 0.1 </w:t>
      </w:r>
      <w:proofErr w:type="spellStart"/>
      <w:r w:rsidRPr="0053329C">
        <w:rPr>
          <w:rFonts w:ascii="Arial" w:hAnsi="Arial" w:cs="Arial"/>
        </w:rPr>
        <w:t>μL</w:t>
      </w:r>
      <w:proofErr w:type="spellEnd"/>
      <w:r w:rsidRPr="0053329C">
        <w:rPr>
          <w:rFonts w:ascii="Arial" w:hAnsi="Arial" w:cs="Arial"/>
        </w:rPr>
        <w:t xml:space="preserve"> of </w:t>
      </w:r>
      <w:r w:rsidR="004E4941" w:rsidRPr="0053329C">
        <w:rPr>
          <w:rFonts w:ascii="Arial" w:hAnsi="Arial" w:cs="Arial"/>
        </w:rPr>
        <w:t xml:space="preserve">ACh3.0-mutant virus </w:t>
      </w:r>
      <w:r w:rsidR="004E4941" w:rsidRPr="0053329C">
        <w:rPr>
          <w:rFonts w:ascii="Arial" w:hAnsi="Arial" w:cs="Arial"/>
          <w:color w:val="0070C0"/>
        </w:rPr>
        <w:t>[1]</w:t>
      </w:r>
      <w:r w:rsidR="004E4941" w:rsidRPr="0053329C">
        <w:rPr>
          <w:rFonts w:ascii="Arial" w:hAnsi="Arial" w:cs="Arial"/>
        </w:rPr>
        <w:t xml:space="preserve"> </w:t>
      </w:r>
      <w:r w:rsidRPr="0053329C">
        <w:rPr>
          <w:rFonts w:ascii="Arial" w:hAnsi="Arial" w:cs="Arial"/>
        </w:rPr>
        <w:t xml:space="preserve">solution at 1.5 mm depths of Hippocampal CA1, over 15 min. After injection the pipette was removed slowly (0.1 then 0.5-mm steps, 10-min waiting periods between each) and the scalp was sutured. </w:t>
      </w:r>
    </w:p>
    <w:p w14:paraId="15CE8065" w14:textId="77777777" w:rsidR="001F1CAD" w:rsidRPr="0053329C" w:rsidRDefault="001F1CAD" w:rsidP="001F1CAD">
      <w:pPr>
        <w:jc w:val="both"/>
        <w:rPr>
          <w:rFonts w:ascii="Arial" w:hAnsi="Arial" w:cs="Arial"/>
          <w:color w:val="000000"/>
        </w:rPr>
      </w:pPr>
    </w:p>
    <w:p w14:paraId="18E0BFC6" w14:textId="1B495D43" w:rsidR="001F1CAD" w:rsidRPr="002B1288" w:rsidRDefault="001F1CAD" w:rsidP="001F1CAD">
      <w:pPr>
        <w:jc w:val="both"/>
        <w:rPr>
          <w:rFonts w:ascii="Arial" w:hAnsi="Arial" w:cs="Arial"/>
        </w:rPr>
      </w:pPr>
      <w:r w:rsidRPr="0053329C">
        <w:rPr>
          <w:rFonts w:ascii="Arial" w:hAnsi="Arial" w:cs="Arial"/>
          <w:bCs/>
          <w:i/>
        </w:rPr>
        <w:t>Thermometer and optical fiber implantation.</w:t>
      </w:r>
      <w:r w:rsidRPr="0053329C">
        <w:rPr>
          <w:rFonts w:ascii="Arial" w:hAnsi="Arial" w:cs="Arial"/>
          <w:b/>
          <w:i/>
        </w:rPr>
        <w:t xml:space="preserve"> </w:t>
      </w:r>
      <w:r w:rsidRPr="0053329C">
        <w:rPr>
          <w:rFonts w:ascii="Arial" w:hAnsi="Arial" w:cs="Arial"/>
        </w:rPr>
        <w:t>In the MS, a 105-μm-diameter optical fiber was implanted at depth 3.2 mm</w:t>
      </w:r>
      <w:r w:rsidR="004E4941" w:rsidRPr="0053329C">
        <w:rPr>
          <w:rFonts w:ascii="Arial" w:hAnsi="Arial" w:cs="Arial"/>
        </w:rPr>
        <w:t xml:space="preserve"> with </w:t>
      </w:r>
      <w:r w:rsidR="004E4941" w:rsidRPr="002B1288">
        <w:rPr>
          <w:rFonts w:ascii="Arial" w:hAnsi="Arial" w:cs="Arial"/>
        </w:rPr>
        <w:t>thermometer</w:t>
      </w:r>
      <w:r w:rsidRPr="002B1288">
        <w:rPr>
          <w:rFonts w:ascii="Arial" w:hAnsi="Arial" w:cs="Arial"/>
        </w:rPr>
        <w:t>. Before surgery, the optic fiber was stripped from the outer layer and connect</w:t>
      </w:r>
      <w:r w:rsidR="00265A6B" w:rsidRPr="002B1288">
        <w:rPr>
          <w:rFonts w:ascii="Arial" w:hAnsi="Arial" w:cs="Arial"/>
        </w:rPr>
        <w:t>ion</w:t>
      </w:r>
      <w:r w:rsidRPr="002B1288">
        <w:rPr>
          <w:rFonts w:ascii="Arial" w:hAnsi="Arial" w:cs="Arial"/>
        </w:rPr>
        <w:t xml:space="preserve"> with 1.25-mm ceramic ferrules (extracted from LC connectors; Thorlabs). A pencil-shaped tip was obtained by etching for 30 s in hydrofluoric acid (Sigma) to facilitate the insertion in the brain and increase light scattering.</w:t>
      </w:r>
      <w:r w:rsidR="004E4941" w:rsidRPr="002B1288">
        <w:rPr>
          <w:rFonts w:ascii="Arial" w:hAnsi="Arial" w:cs="Arial"/>
        </w:rPr>
        <w:t xml:space="preserve"> </w:t>
      </w:r>
    </w:p>
    <w:p w14:paraId="504EE635" w14:textId="27CE5199" w:rsidR="0053329C" w:rsidRPr="0053329C" w:rsidRDefault="00265A6B" w:rsidP="0053329C">
      <w:pPr>
        <w:spacing w:before="240"/>
        <w:jc w:val="both"/>
        <w:rPr>
          <w:rFonts w:ascii="Arial" w:hAnsi="Arial" w:cs="Arial"/>
        </w:rPr>
      </w:pPr>
      <w:r w:rsidRPr="002B1288">
        <w:rPr>
          <w:rFonts w:ascii="Arial" w:hAnsi="Arial" w:cs="Arial"/>
          <w:i/>
          <w:iCs/>
        </w:rPr>
        <w:t xml:space="preserve">Mutant </w:t>
      </w:r>
      <w:r w:rsidR="0053329C" w:rsidRPr="002B1288">
        <w:rPr>
          <w:rFonts w:ascii="Arial" w:hAnsi="Arial" w:cs="Arial"/>
          <w:i/>
          <w:iCs/>
        </w:rPr>
        <w:t>ACh3.0 fluorescent signal</w:t>
      </w:r>
      <w:r w:rsidR="0053329C" w:rsidRPr="002B1288">
        <w:rPr>
          <w:rFonts w:ascii="Arial" w:hAnsi="Arial" w:cs="Arial"/>
        </w:rPr>
        <w:t xml:space="preserve">. </w:t>
      </w:r>
      <w:r w:rsidRPr="002B1288">
        <w:rPr>
          <w:rFonts w:ascii="Arial" w:hAnsi="Arial" w:cs="Arial"/>
        </w:rPr>
        <w:t xml:space="preserve">A </w:t>
      </w:r>
      <w:r w:rsidR="0053329C" w:rsidRPr="002B1288">
        <w:rPr>
          <w:rFonts w:ascii="Arial" w:hAnsi="Arial" w:cs="Arial"/>
        </w:rPr>
        <w:t xml:space="preserve">400 µm diameter optic fiber was implanted above the pyramidal cell layer to collect the fluorescent signal from CA1 area. During recording, 400 Hz square wave, </w:t>
      </w:r>
      <w:r w:rsidR="001B54F3" w:rsidRPr="002B1288">
        <w:rPr>
          <w:rFonts w:ascii="Arial" w:hAnsi="Arial" w:cs="Arial"/>
        </w:rPr>
        <w:t xml:space="preserve">60% duty cycle </w:t>
      </w:r>
      <w:r w:rsidR="0053329C" w:rsidRPr="002B1288">
        <w:rPr>
          <w:rFonts w:ascii="Arial" w:hAnsi="Arial" w:cs="Arial"/>
        </w:rPr>
        <w:t>driven LED (473nm) was used to excite ACh3.0-mutant sensor.</w:t>
      </w:r>
      <w:r w:rsidRPr="002B1288">
        <w:rPr>
          <w:rFonts w:ascii="Arial" w:hAnsi="Arial" w:cs="Arial"/>
        </w:rPr>
        <w:t xml:space="preserve"> </w:t>
      </w:r>
      <w:r w:rsidR="0053329C" w:rsidRPr="002B1288">
        <w:rPr>
          <w:rFonts w:ascii="Arial" w:hAnsi="Arial" w:cs="Arial"/>
        </w:rPr>
        <w:t>The raw ACh3.0 fluorescent signal recorded by fiber photometry which was filtered through a 20Hz lowpass hardware filter and then stored for subsequent analysis.</w:t>
      </w:r>
      <w:r w:rsidRPr="002B1288">
        <w:rPr>
          <w:rFonts w:ascii="Arial" w:hAnsi="Arial" w:cs="Arial"/>
        </w:rPr>
        <w:t xml:space="preserve"> All equipment </w:t>
      </w:r>
      <w:r w:rsidR="002852E7" w:rsidRPr="002B1288">
        <w:rPr>
          <w:rFonts w:ascii="Arial" w:hAnsi="Arial" w:cs="Arial"/>
        </w:rPr>
        <w:t>was</w:t>
      </w:r>
      <w:r w:rsidRPr="002B1288">
        <w:rPr>
          <w:rFonts w:ascii="Arial" w:hAnsi="Arial" w:cs="Arial"/>
        </w:rPr>
        <w:t xml:space="preserve"> same as </w:t>
      </w:r>
      <w:r w:rsidR="002852E7" w:rsidRPr="002B1288">
        <w:rPr>
          <w:rFonts w:ascii="Arial" w:hAnsi="Arial" w:cs="Arial"/>
        </w:rPr>
        <w:t xml:space="preserve">in </w:t>
      </w:r>
      <w:r w:rsidRPr="002B1288">
        <w:rPr>
          <w:rFonts w:ascii="Arial" w:hAnsi="Arial" w:cs="Arial"/>
        </w:rPr>
        <w:t xml:space="preserve">the experiment </w:t>
      </w:r>
      <w:r w:rsidR="002852E7" w:rsidRPr="002B1288">
        <w:rPr>
          <w:rFonts w:ascii="Arial" w:hAnsi="Arial" w:cs="Arial"/>
        </w:rPr>
        <w:t xml:space="preserve">for measuring </w:t>
      </w:r>
      <w:r w:rsidRPr="002B1288">
        <w:rPr>
          <w:rFonts w:ascii="Arial" w:hAnsi="Arial" w:cs="Arial"/>
        </w:rPr>
        <w:t>ACh3.0 signal.</w:t>
      </w:r>
      <w:r w:rsidR="0053329C" w:rsidRPr="002B1288">
        <w:rPr>
          <w:rFonts w:ascii="Arial" w:hAnsi="Arial" w:cs="Arial"/>
        </w:rPr>
        <w:t xml:space="preserve"> The ACh3.0-mutant</w:t>
      </w:r>
      <w:r w:rsidR="0053329C" w:rsidRPr="0053329C">
        <w:rPr>
          <w:rFonts w:ascii="Arial" w:hAnsi="Arial" w:cs="Arial"/>
        </w:rPr>
        <w:t xml:space="preserve"> fluorescent response was obtained using the equation </w:t>
      </w:r>
      <m:oMath>
        <m:r>
          <w:rPr>
            <w:rFonts w:ascii="Cambria Math" w:hAnsi="Cambria Math" w:cs="Arial"/>
          </w:rPr>
          <m:t>∆F/F =(F-</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r>
          <w:rPr>
            <w:rFonts w:ascii="Cambria Math" w:hAnsi="Cambria Math" w:cs="Arial"/>
            <w:lang w:eastAsia="zh-CN"/>
          </w:rPr>
          <m:t>)/</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53329C" w:rsidRPr="0053329C">
        <w:rPr>
          <w:rFonts w:ascii="Arial" w:hAnsi="Arial" w:cs="Arial"/>
        </w:rPr>
        <w:t xml:space="preserve">, in which the </w:t>
      </w:r>
      <m:oMath>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53329C" w:rsidRPr="0053329C">
        <w:rPr>
          <w:rFonts w:ascii="Arial" w:hAnsi="Arial" w:cs="Arial"/>
        </w:rPr>
        <w:t xml:space="preserve"> is the baseline signal detected by a 5</w:t>
      </w:r>
      <w:r w:rsidR="0053329C" w:rsidRPr="0053329C">
        <w:rPr>
          <w:rFonts w:ascii="Arial" w:hAnsi="Arial" w:cs="Arial"/>
          <w:vertAlign w:val="superscript"/>
        </w:rPr>
        <w:t>th</w:t>
      </w:r>
      <w:r w:rsidR="0053329C" w:rsidRPr="0053329C">
        <w:rPr>
          <w:rFonts w:ascii="Arial" w:hAnsi="Arial" w:cs="Arial"/>
        </w:rPr>
        <w:t xml:space="preserve"> order polynomial fitting. </w:t>
      </w:r>
    </w:p>
    <w:p w14:paraId="6050FEE0" w14:textId="20B3572B" w:rsidR="0053329C" w:rsidRDefault="0053329C" w:rsidP="001F1CAD">
      <w:pPr>
        <w:jc w:val="both"/>
        <w:rPr>
          <w:rFonts w:ascii="Arial" w:hAnsi="Arial" w:cs="Arial"/>
          <w:b/>
          <w:bCs/>
        </w:rPr>
      </w:pPr>
    </w:p>
    <w:p w14:paraId="14DCFF65" w14:textId="3BD5CBAA" w:rsidR="00DC6735" w:rsidRPr="00672864" w:rsidRDefault="00F87E18" w:rsidP="00DC6735">
      <w:pPr>
        <w:jc w:val="both"/>
        <w:rPr>
          <w:rFonts w:ascii="Arial" w:hAnsi="Arial" w:cs="Arial"/>
        </w:rPr>
      </w:pPr>
      <w:r w:rsidRPr="00F87E18">
        <w:rPr>
          <w:rFonts w:ascii="Arial" w:hAnsi="Arial" w:cs="Arial"/>
          <w:i/>
          <w:iCs/>
        </w:rPr>
        <w:t>Behavioral speed</w:t>
      </w:r>
      <w:r w:rsidR="00DC6735">
        <w:rPr>
          <w:rFonts w:ascii="Arial" w:hAnsi="Arial" w:cs="Arial"/>
          <w:i/>
          <w:iCs/>
        </w:rPr>
        <w:t xml:space="preserve">. </w:t>
      </w:r>
      <w:r w:rsidR="00710967">
        <w:rPr>
          <w:rFonts w:ascii="Arial" w:hAnsi="Arial" w:cs="Arial"/>
        </w:rPr>
        <w:t>P</w:t>
      </w:r>
      <w:r w:rsidR="00DC6735" w:rsidRPr="00672864">
        <w:rPr>
          <w:rFonts w:ascii="Arial" w:hAnsi="Arial" w:cs="Arial"/>
        </w:rPr>
        <w:t xml:space="preserve">osition was tracked with the </w:t>
      </w:r>
      <w:proofErr w:type="spellStart"/>
      <w:r w:rsidR="00DC6735" w:rsidRPr="00672864">
        <w:rPr>
          <w:rFonts w:ascii="Arial" w:hAnsi="Arial" w:cs="Arial"/>
        </w:rPr>
        <w:t>OptiTrack</w:t>
      </w:r>
      <w:proofErr w:type="spellEnd"/>
      <w:r w:rsidR="00DC6735" w:rsidRPr="00672864">
        <w:rPr>
          <w:rFonts w:ascii="Arial" w:hAnsi="Arial" w:cs="Arial"/>
        </w:rPr>
        <w:t xml:space="preserve"> camera system. IR reflective markers were mounted in unique positions on each animals’ head stage and imaged simultaneously by six cameras (Flex 3) placed above the behavioral apparatus. Calibration across cameras allowed for the three-dimensional reconstruction of the animals’ head position, and head orientation, to within 1 mm (avg. displacement error = 0.70 mm ± 1.5 mm) at 100 Hz. Position data were analyzed and segmented using a custom MATLAB software suite. </w:t>
      </w:r>
    </w:p>
    <w:p w14:paraId="1B23CC63" w14:textId="7D3E7DA9" w:rsidR="00F87E18" w:rsidRPr="00DC6735" w:rsidRDefault="00F87E18" w:rsidP="001F1CAD">
      <w:pPr>
        <w:jc w:val="both"/>
        <w:rPr>
          <w:rFonts w:ascii="Arial" w:hAnsi="Arial" w:cs="Arial"/>
        </w:rPr>
      </w:pPr>
    </w:p>
    <w:p w14:paraId="30B703CF" w14:textId="77777777" w:rsidR="0053329C" w:rsidRPr="0053329C" w:rsidRDefault="0053329C" w:rsidP="004E4941">
      <w:pPr>
        <w:autoSpaceDE w:val="0"/>
        <w:autoSpaceDN w:val="0"/>
        <w:adjustRightInd w:val="0"/>
        <w:spacing w:before="240"/>
        <w:jc w:val="both"/>
        <w:rPr>
          <w:rFonts w:ascii="Arial" w:hAnsi="Arial" w:cs="Arial"/>
        </w:rPr>
      </w:pPr>
      <w:r w:rsidRPr="0053329C">
        <w:rPr>
          <w:rFonts w:ascii="Arial" w:hAnsi="Arial" w:cs="Arial"/>
          <w:b/>
          <w:bCs/>
          <w:iCs/>
        </w:rPr>
        <w:t>Temperature measurement</w:t>
      </w:r>
      <w:r w:rsidR="004E4941" w:rsidRPr="0053329C">
        <w:rPr>
          <w:rFonts w:ascii="Arial" w:hAnsi="Arial" w:cs="Arial"/>
          <w:iCs/>
        </w:rPr>
        <w:t>.</w:t>
      </w:r>
      <w:r w:rsidR="004E4941" w:rsidRPr="0053329C">
        <w:rPr>
          <w:rFonts w:ascii="Arial" w:hAnsi="Arial" w:cs="Arial"/>
        </w:rPr>
        <w:t xml:space="preserve"> </w:t>
      </w:r>
    </w:p>
    <w:p w14:paraId="44252F0F" w14:textId="5A2DC674" w:rsidR="004E4941" w:rsidRPr="0053329C" w:rsidRDefault="0053329C" w:rsidP="004E4941">
      <w:pPr>
        <w:autoSpaceDE w:val="0"/>
        <w:autoSpaceDN w:val="0"/>
        <w:adjustRightInd w:val="0"/>
        <w:spacing w:before="240"/>
        <w:jc w:val="both"/>
        <w:rPr>
          <w:rFonts w:ascii="Arial" w:hAnsi="Arial" w:cs="Arial"/>
          <w:color w:val="000000"/>
        </w:rPr>
      </w:pPr>
      <w:r w:rsidRPr="0053329C">
        <w:rPr>
          <w:rFonts w:ascii="Arial" w:hAnsi="Arial" w:cs="Arial"/>
          <w:i/>
          <w:iCs/>
        </w:rPr>
        <w:lastRenderedPageBreak/>
        <w:t>Modeling in C.</w:t>
      </w:r>
      <w:r w:rsidRPr="0053329C">
        <w:rPr>
          <w:rFonts w:ascii="Arial" w:hAnsi="Arial" w:cs="Arial"/>
        </w:rPr>
        <w:t xml:space="preserve"> </w:t>
      </w:r>
      <w:r w:rsidR="004E4941" w:rsidRPr="0053329C">
        <w:rPr>
          <w:rFonts w:ascii="Arial" w:hAnsi="Arial" w:cs="Arial"/>
          <w:color w:val="000000"/>
        </w:rPr>
        <w:t>We simulated the light distribution using the Monte Carlo method, where the random walk of photon packets is traced through the tissue in 3 dimensions</w:t>
      </w:r>
      <w:r w:rsidR="004E4941" w:rsidRPr="0053329C">
        <w:rPr>
          <w:rFonts w:ascii="Arial" w:hAnsi="Arial" w:cs="Arial"/>
          <w:color w:val="FF0000"/>
        </w:rPr>
        <w:t xml:space="preserve"> </w:t>
      </w:r>
      <w:r w:rsidR="004E4941" w:rsidRPr="0053329C">
        <w:rPr>
          <w:rFonts w:ascii="Arial" w:hAnsi="Arial" w:cs="Arial"/>
          <w:color w:val="0070C0"/>
        </w:rPr>
        <w:t>[2,3]</w:t>
      </w:r>
      <w:r w:rsidR="004E4941" w:rsidRPr="0053329C">
        <w:rPr>
          <w:rFonts w:ascii="Arial" w:hAnsi="Arial" w:cs="Arial"/>
          <w:color w:val="000000" w:themeColor="text1"/>
        </w:rPr>
        <w:t>.</w:t>
      </w:r>
      <w:r w:rsidR="004E4941" w:rsidRPr="0053329C">
        <w:rPr>
          <w:rFonts w:ascii="Arial" w:hAnsi="Arial" w:cs="Arial"/>
          <w:color w:val="FF0000"/>
        </w:rPr>
        <w:t xml:space="preserve"> </w:t>
      </w:r>
      <w:r w:rsidR="004E4941" w:rsidRPr="0053329C">
        <w:rPr>
          <w:rFonts w:ascii="Arial" w:hAnsi="Arial" w:cs="Arial"/>
          <w:color w:val="000000"/>
        </w:rPr>
        <w:t xml:space="preserve">We used optical parameters are given in </w:t>
      </w:r>
      <w:r w:rsidR="004E4941" w:rsidRPr="0053329C">
        <w:rPr>
          <w:rFonts w:ascii="Arial" w:hAnsi="Arial" w:cs="Arial"/>
          <w:color w:val="0070C0"/>
          <w:lang w:eastAsia="zh-CN"/>
        </w:rPr>
        <w:t>[</w:t>
      </w:r>
      <w:r w:rsidR="004E4941" w:rsidRPr="0053329C">
        <w:rPr>
          <w:rFonts w:ascii="Arial" w:hAnsi="Arial" w:cs="Arial"/>
          <w:color w:val="0070C0"/>
        </w:rPr>
        <w:t>4</w:t>
      </w:r>
      <w:r w:rsidR="004E4941" w:rsidRPr="0053329C">
        <w:rPr>
          <w:rFonts w:ascii="Arial" w:hAnsi="Arial" w:cs="Arial"/>
          <w:color w:val="0070C0"/>
          <w:lang w:eastAsia="zh-CN"/>
        </w:rPr>
        <w:t>]</w:t>
      </w:r>
      <w:r w:rsidR="004E4941" w:rsidRPr="0053329C">
        <w:rPr>
          <w:rFonts w:ascii="Arial" w:hAnsi="Arial" w:cs="Arial"/>
          <w:color w:val="000000"/>
        </w:rPr>
        <w:t xml:space="preserve">. </w:t>
      </w:r>
      <w:r w:rsidR="004E4941" w:rsidRPr="0053329C">
        <w:rPr>
          <w:rFonts w:ascii="Arial" w:hAnsi="Arial" w:cs="Arial"/>
          <w:color w:val="000000" w:themeColor="text1"/>
        </w:rPr>
        <w:t xml:space="preserve">For a given excitation wavelength, the scattering </w:t>
      </w:r>
      <m:oMath>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oMath>
      <w:r w:rsidR="004E4941" w:rsidRPr="0053329C">
        <w:rPr>
          <w:rFonts w:ascii="Arial" w:hAnsi="Arial" w:cs="Arial"/>
          <w:color w:val="000000" w:themeColor="text1"/>
        </w:rPr>
        <w:t xml:space="preserve">, absorption </w:t>
      </w:r>
      <m:oMath>
        <m:sSub>
          <m:sSubPr>
            <m:ctrlPr>
              <w:rPr>
                <w:rFonts w:ascii="Cambria Math" w:hAnsi="Cambria Math" w:cs="Arial"/>
                <w:i/>
              </w:rPr>
            </m:ctrlPr>
          </m:sSubPr>
          <m:e>
            <m:r>
              <w:rPr>
                <w:rFonts w:ascii="Cambria Math" w:hAnsi="Cambria Math" w:cs="Arial"/>
              </w:rPr>
              <m:t>μ</m:t>
            </m:r>
          </m:e>
          <m:sub>
            <m:r>
              <w:rPr>
                <w:rFonts w:ascii="Cambria Math" w:hAnsi="Cambria Math" w:cs="Arial"/>
              </w:rPr>
              <m:t>a</m:t>
            </m:r>
          </m:sub>
        </m:sSub>
      </m:oMath>
      <w:r w:rsidR="004E4941" w:rsidRPr="0053329C">
        <w:rPr>
          <w:rFonts w:ascii="Arial" w:hAnsi="Arial" w:cs="Arial"/>
          <w:color w:val="000000" w:themeColor="text1"/>
        </w:rPr>
        <w:t xml:space="preserve">, and anisotropy </w:t>
      </w:r>
      <w:r w:rsidR="004E4941" w:rsidRPr="0053329C">
        <w:rPr>
          <w:rFonts w:ascii="Arial" w:hAnsi="Arial" w:cs="Arial"/>
          <w:i/>
          <w:iCs/>
          <w:color w:val="000000" w:themeColor="text1"/>
        </w:rPr>
        <w:t>g</w:t>
      </w:r>
      <w:r w:rsidR="004E4941" w:rsidRPr="0053329C">
        <w:rPr>
          <w:rFonts w:ascii="Arial" w:hAnsi="Arial" w:cs="Arial"/>
          <w:color w:val="000000" w:themeColor="text1"/>
        </w:rPr>
        <w:t xml:space="preserve"> coefficients are determined as 10 mm</w:t>
      </w:r>
      <w:r w:rsidR="004E4941" w:rsidRPr="0053329C">
        <w:rPr>
          <w:rFonts w:ascii="Arial" w:hAnsi="Arial" w:cs="Arial"/>
          <w:color w:val="000000" w:themeColor="text1"/>
          <w:vertAlign w:val="superscript"/>
        </w:rPr>
        <w:t>-1</w:t>
      </w:r>
      <w:r w:rsidR="004E4941" w:rsidRPr="0053329C">
        <w:rPr>
          <w:rFonts w:ascii="Arial" w:hAnsi="Arial" w:cs="Arial"/>
          <w:color w:val="000000" w:themeColor="text1"/>
        </w:rPr>
        <w:t>, 0.066 mm</w:t>
      </w:r>
      <w:r w:rsidR="004E4941" w:rsidRPr="0053329C">
        <w:rPr>
          <w:rFonts w:ascii="Arial" w:hAnsi="Arial" w:cs="Arial"/>
          <w:color w:val="000000" w:themeColor="text1"/>
          <w:vertAlign w:val="superscript"/>
        </w:rPr>
        <w:t>-1</w:t>
      </w:r>
      <w:r w:rsidR="004E4941" w:rsidRPr="0053329C">
        <w:rPr>
          <w:rFonts w:ascii="Arial" w:hAnsi="Arial" w:cs="Arial"/>
          <w:color w:val="000000" w:themeColor="text1"/>
        </w:rPr>
        <w:t xml:space="preserve"> and 0.9, res</w:t>
      </w:r>
      <w:r w:rsidR="004E4941" w:rsidRPr="0053329C">
        <w:rPr>
          <w:rFonts w:ascii="Arial" w:hAnsi="Arial" w:cs="Arial"/>
          <w:color w:val="000000" w:themeColor="text1"/>
        </w:rPr>
        <w:softHyphen/>
      </w:r>
      <w:r w:rsidR="004E4941" w:rsidRPr="0053329C">
        <w:rPr>
          <w:rFonts w:ascii="Arial" w:hAnsi="Arial" w:cs="Arial"/>
          <w:color w:val="000000" w:themeColor="text1"/>
        </w:rPr>
        <w:softHyphen/>
      </w:r>
      <w:r w:rsidR="004E4941" w:rsidRPr="0053329C">
        <w:rPr>
          <w:rFonts w:ascii="Arial" w:hAnsi="Arial" w:cs="Arial"/>
          <w:color w:val="000000" w:themeColor="text1"/>
        </w:rPr>
        <w:softHyphen/>
      </w:r>
      <w:r w:rsidR="004E4941" w:rsidRPr="0053329C">
        <w:rPr>
          <w:rFonts w:ascii="Arial" w:hAnsi="Arial" w:cs="Arial"/>
          <w:color w:val="000000" w:themeColor="text1"/>
        </w:rPr>
        <w:softHyphen/>
      </w:r>
      <w:r w:rsidR="004E4941" w:rsidRPr="0053329C">
        <w:rPr>
          <w:rFonts w:ascii="Arial" w:hAnsi="Arial" w:cs="Arial"/>
          <w:color w:val="000000" w:themeColor="text1"/>
        </w:rPr>
        <w:softHyphen/>
      </w:r>
      <w:r w:rsidR="004E4941" w:rsidRPr="0053329C">
        <w:rPr>
          <w:rFonts w:ascii="Arial" w:hAnsi="Arial" w:cs="Arial"/>
          <w:color w:val="000000" w:themeColor="text1"/>
        </w:rPr>
        <w:softHyphen/>
        <w:t>pectively.</w:t>
      </w:r>
    </w:p>
    <w:p w14:paraId="618B39C6" w14:textId="75ABD92B" w:rsidR="004E4941" w:rsidRPr="0053329C" w:rsidRDefault="004E4941" w:rsidP="004E4941">
      <w:pPr>
        <w:jc w:val="both"/>
        <w:rPr>
          <w:rFonts w:ascii="Arial" w:hAnsi="Arial" w:cs="Arial"/>
        </w:rPr>
      </w:pPr>
      <w:r w:rsidRPr="0053329C">
        <w:rPr>
          <w:rFonts w:ascii="Arial" w:hAnsi="Arial" w:cs="Arial"/>
          <w:color w:val="000000"/>
        </w:rPr>
        <w:br/>
      </w:r>
      <w:r w:rsidRPr="0053329C">
        <w:rPr>
          <w:rFonts w:ascii="Arial" w:hAnsi="Arial" w:cs="Arial"/>
          <w:i/>
          <w:color w:val="000000"/>
        </w:rPr>
        <w:t>Light absorption by tissue generates heat.</w:t>
      </w:r>
      <w:r w:rsidRPr="0053329C">
        <w:rPr>
          <w:rFonts w:ascii="Arial" w:hAnsi="Arial" w:cs="Arial"/>
          <w:color w:val="000000"/>
        </w:rPr>
        <w:t xml:space="preserve"> The amount of absorbed energy is defined by the source term, which is the product of the light irradiance (</w:t>
      </w:r>
      <w:proofErr w:type="spellStart"/>
      <w:r w:rsidRPr="0053329C">
        <w:rPr>
          <w:rFonts w:ascii="Arial" w:hAnsi="Arial" w:cs="Arial"/>
          <w:color w:val="000000"/>
        </w:rPr>
        <w:t>mW</w:t>
      </w:r>
      <w:proofErr w:type="spellEnd"/>
      <w:r w:rsidRPr="0053329C">
        <w:rPr>
          <w:rFonts w:ascii="Arial" w:hAnsi="Arial" w:cs="Arial"/>
          <w:color w:val="000000"/>
        </w:rPr>
        <w:t>/mm</w:t>
      </w:r>
      <w:r w:rsidRPr="0053329C">
        <w:rPr>
          <w:rFonts w:ascii="Arial" w:hAnsi="Arial" w:cs="Arial"/>
          <w:color w:val="000000"/>
          <w:vertAlign w:val="superscript"/>
        </w:rPr>
        <w:t>2</w:t>
      </w:r>
      <w:r w:rsidRPr="0053329C">
        <w:rPr>
          <w:rFonts w:ascii="Arial" w:hAnsi="Arial" w:cs="Arial"/>
          <w:color w:val="000000"/>
        </w:rPr>
        <w:t xml:space="preserve">) and the absorption coefficient a. Here, we describe the resulting temperature increase by the </w:t>
      </w:r>
      <w:proofErr w:type="spellStart"/>
      <w:r w:rsidRPr="0053329C">
        <w:rPr>
          <w:rFonts w:ascii="Arial" w:hAnsi="Arial" w:cs="Arial"/>
          <w:color w:val="000000"/>
        </w:rPr>
        <w:t>Pennes</w:t>
      </w:r>
      <w:proofErr w:type="spellEnd"/>
      <w:r w:rsidRPr="0053329C">
        <w:rPr>
          <w:rFonts w:ascii="Arial" w:hAnsi="Arial" w:cs="Arial"/>
          <w:color w:val="000000"/>
        </w:rPr>
        <w:t xml:space="preserve"> bioheat equation </w:t>
      </w:r>
      <w:r w:rsidRPr="0053329C">
        <w:rPr>
          <w:rFonts w:ascii="Arial" w:hAnsi="Arial" w:cs="Arial"/>
          <w:color w:val="0070C0"/>
        </w:rPr>
        <w:t>[5]</w:t>
      </w:r>
      <w:r w:rsidRPr="0053329C">
        <w:rPr>
          <w:rFonts w:ascii="Arial" w:hAnsi="Arial" w:cs="Arial"/>
          <w:color w:val="000000"/>
        </w:rPr>
        <w:t>, which we simply by ignoring the convection term due to blood/fluid perfusion gives:</w:t>
      </w:r>
    </w:p>
    <w:p w14:paraId="35344D47" w14:textId="77777777" w:rsidR="004E4941" w:rsidRPr="0053329C" w:rsidRDefault="004E4941" w:rsidP="004E4941">
      <w:pPr>
        <w:jc w:val="both"/>
        <w:rPr>
          <w:rFonts w:ascii="Arial" w:hAnsi="Arial" w:cs="Arial"/>
        </w:rPr>
      </w:pPr>
      <m:oMathPara>
        <m:oMath>
          <m:r>
            <w:rPr>
              <w:rFonts w:ascii="Cambria Math" w:hAnsi="Cambria Math" w:cs="Arial"/>
            </w:rPr>
            <m:t>ρC</m:t>
          </m:r>
          <m:f>
            <m:fPr>
              <m:ctrlPr>
                <w:rPr>
                  <w:rFonts w:ascii="Cambria Math" w:hAnsi="Cambria Math" w:cs="Arial"/>
                  <w:i/>
                </w:rPr>
              </m:ctrlPr>
            </m:fPr>
            <m:num>
              <m:r>
                <w:rPr>
                  <w:rFonts w:ascii="Cambria Math" w:hAnsi="Cambria Math" w:cs="Arial"/>
                </w:rPr>
                <m:t>∂T</m:t>
              </m:r>
            </m:num>
            <m:den>
              <m:r>
                <w:rPr>
                  <w:rFonts w:ascii="Cambria Math" w:hAnsi="Cambria Math" w:cs="Arial"/>
                </w:rPr>
                <m:t>∂t</m:t>
              </m:r>
            </m:den>
          </m:f>
          <m:r>
            <w:rPr>
              <w:rFonts w:ascii="Cambria Math" w:hAnsi="Cambria Math" w:cs="Arial"/>
            </w:rPr>
            <m:t xml:space="preserve">= </m:t>
          </m:r>
          <m:r>
            <m:rPr>
              <m:sty m:val="p"/>
            </m:rPr>
            <w:rPr>
              <w:rFonts w:ascii="Cambria Math" w:hAnsi="Cambria Math" w:cs="Arial"/>
            </w:rPr>
            <m:t>∇</m:t>
          </m:r>
          <m:d>
            <m:dPr>
              <m:ctrlPr>
                <w:rPr>
                  <w:rFonts w:ascii="Cambria Math" w:hAnsi="Cambria Math" w:cs="Arial"/>
                  <w:i/>
                </w:rPr>
              </m:ctrlPr>
            </m:dPr>
            <m:e>
              <m:r>
                <w:rPr>
                  <w:rFonts w:ascii="Cambria Math" w:hAnsi="Cambria Math" w:cs="Arial"/>
                </w:rPr>
                <m:t>k</m:t>
              </m:r>
              <m:r>
                <m:rPr>
                  <m:sty m:val="p"/>
                </m:rPr>
                <w:rPr>
                  <w:rFonts w:ascii="Cambria Math" w:hAnsi="Cambria Math" w:cs="Arial"/>
                </w:rPr>
                <m:t>∇</m:t>
              </m:r>
              <m:r>
                <w:rPr>
                  <w:rFonts w:ascii="Cambria Math" w:hAnsi="Cambria Math" w:cs="Arial"/>
                </w:rPr>
                <m:t>T</m:t>
              </m:r>
            </m:e>
          </m:d>
          <m:r>
            <w:rPr>
              <w:rFonts w:ascii="Cambria Math" w:hAnsi="Cambria Math" w:cs="Arial"/>
            </w:rPr>
            <m:t>+ϕ</m:t>
          </m:r>
          <m:sSub>
            <m:sSubPr>
              <m:ctrlPr>
                <w:rPr>
                  <w:rFonts w:ascii="Cambria Math" w:hAnsi="Cambria Math" w:cs="Arial"/>
                  <w:i/>
                </w:rPr>
              </m:ctrlPr>
            </m:sSubPr>
            <m:e>
              <m:r>
                <w:rPr>
                  <w:rFonts w:ascii="Cambria Math" w:hAnsi="Cambria Math" w:cs="Arial"/>
                </w:rPr>
                <m:t>μ</m:t>
              </m:r>
            </m:e>
            <m:sub>
              <m:r>
                <w:rPr>
                  <w:rFonts w:ascii="Cambria Math" w:hAnsi="Cambria Math" w:cs="Arial"/>
                </w:rPr>
                <m:t>a</m:t>
              </m:r>
            </m:sub>
          </m:sSub>
        </m:oMath>
      </m:oMathPara>
    </w:p>
    <w:p w14:paraId="3285694C" w14:textId="77777777" w:rsidR="004E4941" w:rsidRPr="0053329C" w:rsidRDefault="004E4941" w:rsidP="004E4941">
      <w:pPr>
        <w:jc w:val="both"/>
        <w:rPr>
          <w:rFonts w:ascii="Arial" w:hAnsi="Arial" w:cs="Arial"/>
        </w:rPr>
      </w:pPr>
    </w:p>
    <w:p w14:paraId="43254D8B" w14:textId="0F89EEC9" w:rsidR="004E4941" w:rsidRPr="0053329C" w:rsidRDefault="002B1288" w:rsidP="004E4941">
      <w:pPr>
        <w:autoSpaceDE w:val="0"/>
        <w:autoSpaceDN w:val="0"/>
        <w:adjustRightInd w:val="0"/>
        <w:jc w:val="both"/>
        <w:rPr>
          <w:rFonts w:ascii="Arial" w:eastAsiaTheme="minorEastAsia" w:hAnsi="Arial" w:cs="Arial"/>
          <w:color w:val="000000"/>
          <w:lang w:eastAsia="zh-CN"/>
        </w:rPr>
      </w:pPr>
      <w:bookmarkStart w:id="4" w:name="OLE_LINK4"/>
      <w:bookmarkStart w:id="5" w:name="OLE_LINK5"/>
      <w:r w:rsidRPr="0053329C">
        <w:rPr>
          <w:rFonts w:ascii="Arial" w:hAnsi="Arial" w:cs="Arial"/>
          <w:noProof/>
          <w:lang w:eastAsia="zh-CN"/>
        </w:rPr>
        <w:drawing>
          <wp:anchor distT="0" distB="0" distL="114300" distR="114300" simplePos="0" relativeHeight="251659264" behindDoc="0" locked="0" layoutInCell="1" allowOverlap="1" wp14:anchorId="7D2E2FE3" wp14:editId="57F7F99D">
            <wp:simplePos x="0" y="0"/>
            <wp:positionH relativeFrom="column">
              <wp:posOffset>-635</wp:posOffset>
            </wp:positionH>
            <wp:positionV relativeFrom="paragraph">
              <wp:posOffset>1421765</wp:posOffset>
            </wp:positionV>
            <wp:extent cx="3708400" cy="3581400"/>
            <wp:effectExtent l="0" t="0" r="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400" cy="3581400"/>
                    </a:xfrm>
                    <a:prstGeom prst="rect">
                      <a:avLst/>
                    </a:prstGeom>
                  </pic:spPr>
                </pic:pic>
              </a:graphicData>
            </a:graphic>
            <wp14:sizeRelH relativeFrom="page">
              <wp14:pctWidth>0</wp14:pctWidth>
            </wp14:sizeRelH>
            <wp14:sizeRelV relativeFrom="page">
              <wp14:pctHeight>0</wp14:pctHeight>
            </wp14:sizeRelV>
          </wp:anchor>
        </w:drawing>
      </w:r>
      <w:r w:rsidR="004E4941" w:rsidRPr="0053329C">
        <w:rPr>
          <w:rFonts w:ascii="Arial" w:hAnsi="Arial" w:cs="Arial"/>
          <w:color w:val="000000"/>
        </w:rPr>
        <w:t>Constant </w:t>
      </w:r>
      <m:oMath>
        <m:r>
          <w:rPr>
            <w:rFonts w:ascii="Cambria Math" w:hAnsi="Cambria Math" w:cs="Arial"/>
          </w:rPr>
          <m:t>ρ</m:t>
        </m:r>
      </m:oMath>
      <w:r w:rsidR="004E4941" w:rsidRPr="0053329C">
        <w:rPr>
          <w:rFonts w:ascii="Arial" w:hAnsi="Arial" w:cs="Arial"/>
          <w:color w:val="000000"/>
        </w:rPr>
        <w:t xml:space="preserve"> denotes the mass density ( </w:t>
      </w:r>
      <m:oMath>
        <m:r>
          <w:rPr>
            <w:rFonts w:ascii="Cambria Math" w:hAnsi="Cambria Math" w:cs="Arial"/>
          </w:rPr>
          <m:t>ρ</m:t>
        </m:r>
      </m:oMath>
      <w:r w:rsidR="004E4941" w:rsidRPr="0053329C">
        <w:rPr>
          <w:rFonts w:ascii="Arial" w:hAnsi="Arial" w:cs="Arial"/>
          <w:color w:val="000000"/>
        </w:rPr>
        <w:t>= 1.04 x 10</w:t>
      </w:r>
      <w:r w:rsidR="004E4941" w:rsidRPr="0053329C">
        <w:rPr>
          <w:rFonts w:ascii="Arial" w:hAnsi="Arial" w:cs="Arial"/>
          <w:color w:val="000000"/>
          <w:vertAlign w:val="superscript"/>
        </w:rPr>
        <w:t>3</w:t>
      </w:r>
      <w:r w:rsidR="004E4941" w:rsidRPr="0053329C">
        <w:rPr>
          <w:rFonts w:ascii="Arial" w:hAnsi="Arial" w:cs="Arial"/>
          <w:color w:val="000000"/>
        </w:rPr>
        <w:t xml:space="preserve"> kg/m</w:t>
      </w:r>
      <w:r w:rsidR="004E4941" w:rsidRPr="0053329C">
        <w:rPr>
          <w:rFonts w:ascii="Arial" w:hAnsi="Arial" w:cs="Arial"/>
          <w:color w:val="000000"/>
          <w:vertAlign w:val="superscript"/>
        </w:rPr>
        <w:t>3</w:t>
      </w:r>
      <w:r w:rsidR="004E4941" w:rsidRPr="0053329C">
        <w:rPr>
          <w:rFonts w:ascii="Arial" w:hAnsi="Arial" w:cs="Arial"/>
          <w:color w:val="000000"/>
        </w:rPr>
        <w:t>), c the specific heat conductivity (C = 3.6 J/g-K) and k the thermal conductivity (</w:t>
      </w:r>
      <m:oMath>
        <m:r>
          <w:rPr>
            <w:rFonts w:ascii="Cambria Math" w:hAnsi="Cambria Math" w:cs="Arial"/>
          </w:rPr>
          <m:t>k</m:t>
        </m:r>
      </m:oMath>
      <w:r w:rsidR="004E4941" w:rsidRPr="0053329C">
        <w:rPr>
          <w:rFonts w:ascii="Arial" w:hAnsi="Arial" w:cs="Arial"/>
          <w:color w:val="000000"/>
        </w:rPr>
        <w:t xml:space="preserve"> = 0.56 W/m-K) of</w:t>
      </w:r>
      <w:r w:rsidR="004E4941" w:rsidRPr="0053329C">
        <w:rPr>
          <w:rFonts w:ascii="Arial" w:hAnsi="Arial" w:cs="Arial"/>
        </w:rPr>
        <w:t xml:space="preserve"> </w:t>
      </w:r>
      <w:r w:rsidR="004E4941" w:rsidRPr="0053329C">
        <w:rPr>
          <w:rFonts w:ascii="Arial" w:hAnsi="Arial" w:cs="Arial"/>
          <w:color w:val="000000"/>
        </w:rPr>
        <w:t xml:space="preserve">the brain tissue. The forward finite difference method is used to solve the heat equation using a spatial step width of </w:t>
      </w:r>
      <w:proofErr w:type="spellStart"/>
      <w:r w:rsidR="004E4941" w:rsidRPr="0053329C">
        <w:rPr>
          <w:rFonts w:ascii="Arial" w:hAnsi="Arial" w:cs="Arial"/>
          <w:color w:val="000000"/>
        </w:rPr>
        <w:t>Δx</w:t>
      </w:r>
      <w:proofErr w:type="spellEnd"/>
      <w:r w:rsidR="004E4941" w:rsidRPr="0053329C">
        <w:rPr>
          <w:rFonts w:ascii="Arial" w:hAnsi="Arial" w:cs="Arial"/>
          <w:color w:val="000000"/>
        </w:rPr>
        <w:t xml:space="preserve"> = 0.01 mm, and ensuring numerical stability by adjusting the temporal step as given in </w:t>
      </w:r>
    </w:p>
    <w:bookmarkEnd w:id="4"/>
    <w:bookmarkEnd w:id="5"/>
    <w:p w14:paraId="091CAB89" w14:textId="77777777" w:rsidR="004E4941" w:rsidRPr="0053329C" w:rsidRDefault="004E4941" w:rsidP="004E4941">
      <w:pPr>
        <w:jc w:val="both"/>
        <w:rPr>
          <w:rFonts w:ascii="Arial" w:hAnsi="Arial" w:cs="Arial"/>
        </w:rPr>
      </w:pPr>
      <m:oMathPara>
        <m:oMath>
          <m:r>
            <m:rPr>
              <m:sty m:val="p"/>
            </m:rPr>
            <w:rPr>
              <w:rFonts w:ascii="Cambria Math" w:hAnsi="Cambria Math" w:cs="Arial"/>
            </w:rPr>
            <m:t>Δ</m:t>
          </m:r>
          <m:r>
            <w:rPr>
              <w:rFonts w:ascii="Cambria Math" w:hAnsi="Cambria Math" w:cs="Arial"/>
            </w:rPr>
            <m:t xml:space="preserve">t≤ </m:t>
          </m:r>
          <m:f>
            <m:fPr>
              <m:ctrlPr>
                <w:rPr>
                  <w:rFonts w:ascii="Cambria Math" w:hAnsi="Cambria Math" w:cs="Arial"/>
                </w:rPr>
              </m:ctrlPr>
            </m:fPr>
            <m:num>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∆x</m:t>
                      </m:r>
                    </m:e>
                  </m:d>
                </m:e>
                <m:sup>
                  <m:r>
                    <m:rPr>
                      <m:sty m:val="p"/>
                    </m:rPr>
                    <w:rPr>
                      <w:rFonts w:ascii="Cambria Math" w:hAnsi="Cambria Math" w:cs="Arial"/>
                    </w:rPr>
                    <m:t>2</m:t>
                  </m:r>
                </m:sup>
              </m:sSup>
            </m:num>
            <m:den>
              <m:r>
                <w:rPr>
                  <w:rFonts w:ascii="Cambria Math" w:hAnsi="Cambria Math" w:cs="Arial"/>
                </w:rPr>
                <m:t>6k</m:t>
              </m:r>
            </m:den>
          </m:f>
          <m:r>
            <w:rPr>
              <w:rFonts w:ascii="Cambria Math" w:hAnsi="Cambria Math" w:cs="Arial"/>
            </w:rPr>
            <m:t>ρC</m:t>
          </m:r>
        </m:oMath>
      </m:oMathPara>
    </w:p>
    <w:p w14:paraId="438B13CA" w14:textId="3DE4D9F2" w:rsidR="004E4941" w:rsidRPr="0053329C" w:rsidRDefault="004E4941" w:rsidP="001F1CAD">
      <w:pPr>
        <w:jc w:val="both"/>
        <w:rPr>
          <w:rFonts w:ascii="Arial" w:hAnsi="Arial" w:cs="Arial"/>
        </w:rPr>
      </w:pPr>
    </w:p>
    <w:p w14:paraId="093BAF16" w14:textId="67CD0ABE" w:rsidR="00C676D7" w:rsidRPr="002B1288" w:rsidRDefault="00C676D7" w:rsidP="002B1288">
      <w:pPr>
        <w:rPr>
          <w:rFonts w:ascii="Arial" w:hAnsi="Arial" w:cs="Arial"/>
          <w:sz w:val="20"/>
        </w:rPr>
      </w:pPr>
      <w:r w:rsidRPr="0053329C">
        <w:rPr>
          <w:rFonts w:ascii="Arial" w:hAnsi="Arial" w:cs="Arial"/>
          <w:b/>
          <w:bCs/>
        </w:rPr>
        <w:t xml:space="preserve">Supplemental Fig 1. </w:t>
      </w:r>
      <w:r w:rsidRPr="0053329C">
        <w:rPr>
          <w:rFonts w:ascii="Arial" w:hAnsi="Arial" w:cs="Arial"/>
        </w:rPr>
        <w:t xml:space="preserve">ACh3.0-mut sensor’s fluorescence signal is </w:t>
      </w:r>
      <w:r w:rsidRPr="00CC4081">
        <w:rPr>
          <w:rFonts w:ascii="Arial" w:hAnsi="Arial" w:cs="Arial"/>
          <w:highlight w:val="yellow"/>
        </w:rPr>
        <w:t>independent</w:t>
      </w:r>
      <w:r w:rsidRPr="0053329C">
        <w:rPr>
          <w:rFonts w:ascii="Arial" w:hAnsi="Arial" w:cs="Arial"/>
        </w:rPr>
        <w:t xml:space="preserve"> </w:t>
      </w:r>
      <w:r w:rsidR="00265A6B">
        <w:rPr>
          <w:rFonts w:ascii="Arial" w:hAnsi="Arial" w:cs="Arial"/>
        </w:rPr>
        <w:t>of</w:t>
      </w:r>
      <w:r w:rsidRPr="0053329C">
        <w:rPr>
          <w:rFonts w:ascii="Arial" w:hAnsi="Arial" w:cs="Arial"/>
        </w:rPr>
        <w:t xml:space="preserve"> animal’s behavioral states, and temperature increasing by optogenetic stimulation </w:t>
      </w:r>
    </w:p>
    <w:p w14:paraId="51B8A68C" w14:textId="77777777" w:rsidR="00C676D7" w:rsidRPr="0053329C" w:rsidRDefault="00C676D7" w:rsidP="00A61322">
      <w:pPr>
        <w:spacing w:before="120"/>
        <w:rPr>
          <w:rFonts w:ascii="Arial" w:hAnsi="Arial" w:cs="Arial"/>
        </w:rPr>
      </w:pPr>
      <w:r w:rsidRPr="0053329C">
        <w:rPr>
          <w:rFonts w:ascii="Arial" w:hAnsi="Arial" w:cs="Arial"/>
          <w:bCs/>
        </w:rPr>
        <w:lastRenderedPageBreak/>
        <w:t>A.</w:t>
      </w:r>
      <w:r w:rsidRPr="0053329C">
        <w:rPr>
          <w:rFonts w:ascii="Arial" w:hAnsi="Arial" w:cs="Arial"/>
        </w:rPr>
        <w:t xml:space="preserve"> ACh3.0-mutant sensor was injected in hippocampal CA1. In this sham animal the fluorescence signal (blue) does not show behavior-dependence (yellow line, speed of locomotion). </w:t>
      </w:r>
    </w:p>
    <w:p w14:paraId="33DA349B" w14:textId="77777777" w:rsidR="00C676D7" w:rsidRPr="0053329C" w:rsidRDefault="00C676D7" w:rsidP="00A61322">
      <w:pPr>
        <w:spacing w:before="120"/>
        <w:rPr>
          <w:rFonts w:ascii="Arial" w:hAnsi="Arial" w:cs="Arial"/>
        </w:rPr>
      </w:pPr>
      <w:r w:rsidRPr="0053329C">
        <w:rPr>
          <w:rFonts w:ascii="Arial" w:hAnsi="Arial" w:cs="Arial"/>
          <w:bCs/>
        </w:rPr>
        <w:t>B.</w:t>
      </w:r>
      <w:r w:rsidRPr="0053329C">
        <w:rPr>
          <w:rFonts w:ascii="Arial" w:hAnsi="Arial" w:cs="Arial"/>
        </w:rPr>
        <w:t xml:space="preserve"> Schematic diagram of temperature measurement in medial septum. Blue: optical fiber, brown: thermometer.</w:t>
      </w:r>
    </w:p>
    <w:p w14:paraId="5520FFCA" w14:textId="77777777" w:rsidR="00C676D7" w:rsidRPr="0053329C" w:rsidRDefault="00C676D7" w:rsidP="00A61322">
      <w:pPr>
        <w:spacing w:before="120"/>
        <w:rPr>
          <w:rFonts w:ascii="Arial" w:hAnsi="Arial" w:cs="Arial"/>
        </w:rPr>
      </w:pPr>
      <w:r w:rsidRPr="0053329C">
        <w:rPr>
          <w:rFonts w:ascii="Arial" w:hAnsi="Arial" w:cs="Arial"/>
          <w:bCs/>
        </w:rPr>
        <w:t>C.</w:t>
      </w:r>
      <w:r w:rsidRPr="0053329C">
        <w:rPr>
          <w:rFonts w:ascii="Arial" w:hAnsi="Arial" w:cs="Arial"/>
        </w:rPr>
        <w:t xml:space="preserve"> Heating model of optogenetic stimulation. Z: vertical distance from optical fiber tip. R: horizontal distance from optical fiber tip. Red dashed cross marker graphs ii, iii and iv: thermometer center. </w:t>
      </w:r>
    </w:p>
    <w:p w14:paraId="6E01CE48" w14:textId="77777777" w:rsidR="00C676D7" w:rsidRPr="0053329C" w:rsidRDefault="00C676D7" w:rsidP="00A61322">
      <w:pPr>
        <w:spacing w:before="120"/>
        <w:rPr>
          <w:rFonts w:ascii="Arial" w:hAnsi="Arial" w:cs="Arial"/>
        </w:rPr>
      </w:pPr>
      <w:r w:rsidRPr="0053329C">
        <w:rPr>
          <w:rFonts w:ascii="Arial" w:hAnsi="Arial" w:cs="Arial"/>
          <w:bCs/>
        </w:rPr>
        <w:t>D.</w:t>
      </w:r>
      <w:r w:rsidRPr="0053329C">
        <w:rPr>
          <w:rFonts w:ascii="Arial" w:hAnsi="Arial" w:cs="Arial"/>
        </w:rPr>
        <w:t xml:space="preserve"> Temperature measurement in medial septum in vivo with two different light intensities. n = 30 trials. Note temperature change &lt; 0. 35 °C at the stronger (~5 </w:t>
      </w:r>
      <w:proofErr w:type="spellStart"/>
      <w:r w:rsidRPr="0053329C">
        <w:rPr>
          <w:rFonts w:ascii="Arial" w:hAnsi="Arial" w:cs="Arial"/>
        </w:rPr>
        <w:t>mW</w:t>
      </w:r>
      <w:proofErr w:type="spellEnd"/>
      <w:r w:rsidRPr="0053329C">
        <w:rPr>
          <w:rFonts w:ascii="Arial" w:hAnsi="Arial" w:cs="Arial"/>
        </w:rPr>
        <w:t>) light intensity).</w:t>
      </w:r>
    </w:p>
    <w:p w14:paraId="6A341F04" w14:textId="77777777" w:rsidR="00C50C6D" w:rsidRPr="0053329C" w:rsidRDefault="00C50C6D" w:rsidP="00477182">
      <w:pPr>
        <w:pStyle w:val="SMcaption"/>
        <w:rPr>
          <w:rFonts w:ascii="Arial" w:hAnsi="Arial" w:cs="Arial"/>
          <w:sz w:val="20"/>
        </w:rPr>
      </w:pPr>
    </w:p>
    <w:p w14:paraId="0AA738C7" w14:textId="77777777" w:rsidR="00030840" w:rsidRPr="0053329C" w:rsidRDefault="00030840" w:rsidP="00477182">
      <w:pPr>
        <w:pStyle w:val="SMcaption"/>
        <w:rPr>
          <w:rFonts w:ascii="Arial" w:hAnsi="Arial" w:cs="Arial"/>
          <w:sz w:val="20"/>
        </w:rPr>
      </w:pPr>
    </w:p>
    <w:p w14:paraId="6C96BED5" w14:textId="4B2FC6DA" w:rsidR="00820484" w:rsidRPr="0053329C" w:rsidRDefault="00F514EC" w:rsidP="00477182">
      <w:pPr>
        <w:pStyle w:val="SMcaption"/>
        <w:rPr>
          <w:rFonts w:ascii="Arial" w:hAnsi="Arial" w:cs="Arial"/>
          <w:b/>
          <w:sz w:val="28"/>
          <w:szCs w:val="28"/>
        </w:rPr>
      </w:pPr>
      <w:r w:rsidRPr="0053329C">
        <w:rPr>
          <w:rFonts w:ascii="Arial" w:hAnsi="Arial" w:cs="Arial"/>
          <w:b/>
          <w:sz w:val="28"/>
          <w:szCs w:val="28"/>
        </w:rPr>
        <w:t xml:space="preserve">SI </w:t>
      </w:r>
      <w:r w:rsidR="00820484" w:rsidRPr="0053329C">
        <w:rPr>
          <w:rFonts w:ascii="Arial" w:hAnsi="Arial" w:cs="Arial"/>
          <w:b/>
          <w:sz w:val="28"/>
          <w:szCs w:val="28"/>
        </w:rPr>
        <w:t>References</w:t>
      </w:r>
    </w:p>
    <w:p w14:paraId="59D77E69" w14:textId="7EA1072C" w:rsidR="002C667A" w:rsidRPr="0053329C" w:rsidRDefault="002C667A" w:rsidP="00477182">
      <w:pPr>
        <w:pStyle w:val="SMcaption"/>
        <w:rPr>
          <w:rFonts w:ascii="Arial" w:hAnsi="Arial" w:cs="Arial"/>
          <w:b/>
          <w:sz w:val="20"/>
        </w:rPr>
      </w:pPr>
    </w:p>
    <w:p w14:paraId="30769C7F" w14:textId="1B5A9462" w:rsidR="002C667A" w:rsidRPr="0053329C" w:rsidRDefault="004E4941" w:rsidP="004E4941">
      <w:pPr>
        <w:pStyle w:val="NormalWeb"/>
        <w:numPr>
          <w:ilvl w:val="0"/>
          <w:numId w:val="12"/>
        </w:numPr>
        <w:shd w:val="clear" w:color="auto" w:fill="FFFFFF"/>
        <w:textAlignment w:val="baseline"/>
        <w:rPr>
          <w:rFonts w:ascii="Arial" w:hAnsi="Arial" w:cs="Arial"/>
          <w:sz w:val="20"/>
          <w:szCs w:val="20"/>
        </w:rPr>
      </w:pPr>
      <w:r w:rsidRPr="0053329C">
        <w:rPr>
          <w:rFonts w:ascii="Arial" w:hAnsi="Arial" w:cs="Arial"/>
          <w:sz w:val="20"/>
          <w:szCs w:val="20"/>
        </w:rPr>
        <w:t xml:space="preserve">Jing, M., Li, Y., Zeng, J. et al. An optimized acetylcholine sensor for monitoring in vivo cholinergic activity. Nat Methods 17, 1139–1146 (2020). </w:t>
      </w:r>
    </w:p>
    <w:p w14:paraId="1C0276A5" w14:textId="77777777" w:rsidR="00C676D7" w:rsidRPr="0053329C" w:rsidRDefault="00C676D7" w:rsidP="00C676D7">
      <w:pPr>
        <w:pStyle w:val="NormalWeb"/>
        <w:numPr>
          <w:ilvl w:val="0"/>
          <w:numId w:val="12"/>
        </w:numPr>
        <w:shd w:val="clear" w:color="auto" w:fill="FFFFFF"/>
        <w:textAlignment w:val="baseline"/>
        <w:rPr>
          <w:rFonts w:ascii="Arial" w:hAnsi="Arial" w:cs="Arial"/>
          <w:sz w:val="20"/>
          <w:szCs w:val="20"/>
        </w:rPr>
      </w:pPr>
      <w:r w:rsidRPr="0053329C">
        <w:rPr>
          <w:rFonts w:ascii="Arial" w:hAnsi="Arial" w:cs="Arial"/>
          <w:sz w:val="20"/>
          <w:szCs w:val="20"/>
        </w:rPr>
        <w:t xml:space="preserve">L Wang, SL Jacques, L Zheng, </w:t>
      </w:r>
      <w:proofErr w:type="spellStart"/>
      <w:r w:rsidRPr="0053329C">
        <w:rPr>
          <w:rFonts w:ascii="Arial" w:hAnsi="Arial" w:cs="Arial"/>
          <w:sz w:val="20"/>
          <w:szCs w:val="20"/>
        </w:rPr>
        <w:t>Mcml</w:t>
      </w:r>
      <w:proofErr w:type="spellEnd"/>
      <w:r w:rsidRPr="0053329C">
        <w:rPr>
          <w:rFonts w:ascii="Arial" w:hAnsi="Arial" w:cs="Arial"/>
          <w:sz w:val="20"/>
          <w:szCs w:val="20"/>
        </w:rPr>
        <w:t xml:space="preserve">—monte </w:t>
      </w:r>
      <w:proofErr w:type="spellStart"/>
      <w:r w:rsidRPr="0053329C">
        <w:rPr>
          <w:rFonts w:ascii="Arial" w:hAnsi="Arial" w:cs="Arial"/>
          <w:sz w:val="20"/>
          <w:szCs w:val="20"/>
        </w:rPr>
        <w:t>carlo</w:t>
      </w:r>
      <w:proofErr w:type="spellEnd"/>
      <w:r w:rsidRPr="0053329C">
        <w:rPr>
          <w:rFonts w:ascii="Arial" w:hAnsi="Arial" w:cs="Arial"/>
          <w:sz w:val="20"/>
          <w:szCs w:val="20"/>
        </w:rPr>
        <w:t xml:space="preserve"> modeling of light transport in multi-layered tissues. </w:t>
      </w:r>
      <w:proofErr w:type="spellStart"/>
      <w:r w:rsidRPr="0053329C">
        <w:rPr>
          <w:rFonts w:ascii="Arial" w:hAnsi="Arial" w:cs="Arial"/>
          <w:sz w:val="20"/>
          <w:szCs w:val="20"/>
        </w:rPr>
        <w:t>Comput</w:t>
      </w:r>
      <w:proofErr w:type="spellEnd"/>
      <w:r w:rsidRPr="0053329C">
        <w:rPr>
          <w:rFonts w:ascii="Arial" w:hAnsi="Arial" w:cs="Arial"/>
          <w:sz w:val="20"/>
          <w:szCs w:val="20"/>
        </w:rPr>
        <w:t>. methods programs biomedicine 47, 131–146 (1995).</w:t>
      </w:r>
    </w:p>
    <w:p w14:paraId="51A85D42" w14:textId="77777777" w:rsidR="00C676D7" w:rsidRPr="0053329C" w:rsidRDefault="00C676D7" w:rsidP="00C676D7">
      <w:pPr>
        <w:pStyle w:val="NormalWeb"/>
        <w:numPr>
          <w:ilvl w:val="0"/>
          <w:numId w:val="12"/>
        </w:numPr>
        <w:shd w:val="clear" w:color="auto" w:fill="FFFFFF"/>
        <w:textAlignment w:val="baseline"/>
        <w:rPr>
          <w:rFonts w:ascii="Arial" w:hAnsi="Arial" w:cs="Arial"/>
          <w:sz w:val="20"/>
          <w:szCs w:val="20"/>
        </w:rPr>
      </w:pPr>
      <w:r w:rsidRPr="0053329C">
        <w:rPr>
          <w:rFonts w:ascii="Arial" w:hAnsi="Arial" w:cs="Arial"/>
          <w:sz w:val="20"/>
          <w:szCs w:val="20"/>
        </w:rPr>
        <w:t xml:space="preserve">JM </w:t>
      </w:r>
      <w:proofErr w:type="spellStart"/>
      <w:r w:rsidRPr="0053329C">
        <w:rPr>
          <w:rFonts w:ascii="Arial" w:hAnsi="Arial" w:cs="Arial"/>
          <w:sz w:val="20"/>
          <w:szCs w:val="20"/>
        </w:rPr>
        <w:t>Stujenske</w:t>
      </w:r>
      <w:proofErr w:type="spellEnd"/>
      <w:r w:rsidRPr="0053329C">
        <w:rPr>
          <w:rFonts w:ascii="Arial" w:hAnsi="Arial" w:cs="Arial"/>
          <w:sz w:val="20"/>
          <w:szCs w:val="20"/>
        </w:rPr>
        <w:t xml:space="preserve">, T Spellman, JA Gordon, Modeling the spatiotemporal dynamics of light and heat propagation for in vivo optogenetics. Cell reports 12, 525–534 (2015). </w:t>
      </w:r>
    </w:p>
    <w:p w14:paraId="6ABA3583" w14:textId="77777777" w:rsidR="00C676D7" w:rsidRPr="0053329C" w:rsidRDefault="00C676D7" w:rsidP="00C676D7">
      <w:pPr>
        <w:pStyle w:val="NormalWeb"/>
        <w:numPr>
          <w:ilvl w:val="0"/>
          <w:numId w:val="12"/>
        </w:numPr>
        <w:shd w:val="clear" w:color="auto" w:fill="FFFFFF"/>
        <w:textAlignment w:val="baseline"/>
        <w:rPr>
          <w:rFonts w:ascii="Arial" w:hAnsi="Arial" w:cs="Arial"/>
          <w:sz w:val="20"/>
          <w:szCs w:val="20"/>
        </w:rPr>
      </w:pPr>
      <w:r w:rsidRPr="0053329C">
        <w:rPr>
          <w:rFonts w:ascii="Arial" w:hAnsi="Arial" w:cs="Arial"/>
          <w:sz w:val="20"/>
          <w:szCs w:val="20"/>
        </w:rPr>
        <w:t>A Yaroslavsky, et al., Optical properties of selected native and coagulated human brain tissues in vitro in the visible and near infrared spectral range. Phys. Medicine &amp; Biol. 47, 2059 (2002).</w:t>
      </w:r>
    </w:p>
    <w:p w14:paraId="10C22F57" w14:textId="3659DAE3" w:rsidR="007843C9" w:rsidRPr="0053329C" w:rsidRDefault="00C676D7" w:rsidP="00BB35BE">
      <w:pPr>
        <w:pStyle w:val="NormalWeb"/>
        <w:numPr>
          <w:ilvl w:val="0"/>
          <w:numId w:val="12"/>
        </w:numPr>
        <w:shd w:val="clear" w:color="auto" w:fill="FFFFFF"/>
        <w:textAlignment w:val="baseline"/>
        <w:rPr>
          <w:rFonts w:ascii="Arial" w:hAnsi="Arial" w:cs="Arial"/>
          <w:sz w:val="20"/>
          <w:szCs w:val="20"/>
        </w:rPr>
      </w:pPr>
      <w:r w:rsidRPr="0053329C">
        <w:rPr>
          <w:rFonts w:ascii="Arial" w:hAnsi="Arial" w:cs="Arial"/>
          <w:sz w:val="20"/>
          <w:szCs w:val="20"/>
        </w:rPr>
        <w:t xml:space="preserve">HH </w:t>
      </w:r>
      <w:proofErr w:type="spellStart"/>
      <w:r w:rsidRPr="0053329C">
        <w:rPr>
          <w:rFonts w:ascii="Arial" w:hAnsi="Arial" w:cs="Arial"/>
          <w:sz w:val="20"/>
          <w:szCs w:val="20"/>
        </w:rPr>
        <w:t>Pennes</w:t>
      </w:r>
      <w:proofErr w:type="spellEnd"/>
      <w:r w:rsidRPr="0053329C">
        <w:rPr>
          <w:rFonts w:ascii="Arial" w:hAnsi="Arial" w:cs="Arial"/>
          <w:sz w:val="20"/>
          <w:szCs w:val="20"/>
        </w:rPr>
        <w:t>, Analysis of tissue and arterial blood temperatures in the resting human forearm. J. applied physiology 1, 29 93–122 (1948).</w:t>
      </w:r>
    </w:p>
    <w:sectPr w:rsidR="007843C9" w:rsidRPr="0053329C" w:rsidSect="00F125EE">
      <w:headerReference w:type="default"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DB66" w14:textId="77777777" w:rsidR="0010768F" w:rsidRDefault="0010768F">
      <w:r>
        <w:separator/>
      </w:r>
    </w:p>
  </w:endnote>
  <w:endnote w:type="continuationSeparator" w:id="0">
    <w:p w14:paraId="5A89951C" w14:textId="77777777" w:rsidR="0010768F" w:rsidRDefault="0010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6907" w14:textId="7EFF20DE" w:rsidR="00F125EE" w:rsidRDefault="00114193">
    <w:pPr>
      <w:pStyle w:val="Footer"/>
      <w:jc w:val="right"/>
    </w:pPr>
    <w:r>
      <w:fldChar w:fldCharType="begin"/>
    </w:r>
    <w:r>
      <w:instrText xml:space="preserve"> PAGE   \* MERGEFORMAT </w:instrText>
    </w:r>
    <w:r>
      <w:fldChar w:fldCharType="separate"/>
    </w:r>
    <w:r w:rsidR="00F940AE">
      <w:rPr>
        <w:noProof/>
      </w:rPr>
      <w:t>4</w:t>
    </w:r>
    <w:r>
      <w:fldChar w:fldCharType="end"/>
    </w:r>
  </w:p>
  <w:p w14:paraId="180EEFF6"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666E" w14:textId="77777777" w:rsidR="0010768F" w:rsidRDefault="0010768F">
      <w:r>
        <w:separator/>
      </w:r>
    </w:p>
  </w:footnote>
  <w:footnote w:type="continuationSeparator" w:id="0">
    <w:p w14:paraId="097F26E9" w14:textId="77777777" w:rsidR="0010768F" w:rsidRDefault="0010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0DC9" w14:textId="77777777" w:rsidR="003A2FD8" w:rsidRPr="005001AC" w:rsidRDefault="003A2FD8" w:rsidP="005001AC">
    <w:pPr>
      <w:jc w:val="right"/>
      <w:rPr>
        <w:sz w:val="20"/>
      </w:rPr>
    </w:pPr>
  </w:p>
  <w:p w14:paraId="0091C365"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4E8A"/>
    <w:multiLevelType w:val="hybridMultilevel"/>
    <w:tmpl w:val="9F7E4C54"/>
    <w:lvl w:ilvl="0" w:tplc="EDB863DE">
      <w:start w:val="1"/>
      <w:numFmt w:val="decimal"/>
      <w:lvlText w:val="[%1]"/>
      <w:lvlJc w:val="left"/>
      <w:pPr>
        <w:ind w:left="810" w:hanging="360"/>
      </w:pPr>
      <w:rPr>
        <w:rFonts w:hint="eastAsi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5EBD"/>
    <w:rsid w:val="00083B44"/>
    <w:rsid w:val="000850DC"/>
    <w:rsid w:val="000A41E4"/>
    <w:rsid w:val="000C2771"/>
    <w:rsid w:val="000F0DCE"/>
    <w:rsid w:val="000F40CB"/>
    <w:rsid w:val="0010768F"/>
    <w:rsid w:val="00112C5B"/>
    <w:rsid w:val="00114193"/>
    <w:rsid w:val="00115A38"/>
    <w:rsid w:val="0011687B"/>
    <w:rsid w:val="00124F82"/>
    <w:rsid w:val="0016337A"/>
    <w:rsid w:val="00164269"/>
    <w:rsid w:val="001A1BDE"/>
    <w:rsid w:val="001B54F3"/>
    <w:rsid w:val="001C0520"/>
    <w:rsid w:val="001C0975"/>
    <w:rsid w:val="001F0876"/>
    <w:rsid w:val="001F167C"/>
    <w:rsid w:val="001F1CAD"/>
    <w:rsid w:val="001F5E91"/>
    <w:rsid w:val="002077B9"/>
    <w:rsid w:val="00262D72"/>
    <w:rsid w:val="00265A6B"/>
    <w:rsid w:val="002852E7"/>
    <w:rsid w:val="00294FBB"/>
    <w:rsid w:val="002B1288"/>
    <w:rsid w:val="002C030F"/>
    <w:rsid w:val="002C667A"/>
    <w:rsid w:val="002E6BAB"/>
    <w:rsid w:val="00304979"/>
    <w:rsid w:val="00325D90"/>
    <w:rsid w:val="00331D75"/>
    <w:rsid w:val="00332BFB"/>
    <w:rsid w:val="00355362"/>
    <w:rsid w:val="00363E44"/>
    <w:rsid w:val="00387114"/>
    <w:rsid w:val="00395E86"/>
    <w:rsid w:val="00397983"/>
    <w:rsid w:val="003A2FD8"/>
    <w:rsid w:val="003B40E6"/>
    <w:rsid w:val="003F6E14"/>
    <w:rsid w:val="00405336"/>
    <w:rsid w:val="004571D5"/>
    <w:rsid w:val="00461D81"/>
    <w:rsid w:val="0046356B"/>
    <w:rsid w:val="00477182"/>
    <w:rsid w:val="004779CB"/>
    <w:rsid w:val="004A159F"/>
    <w:rsid w:val="004B2F21"/>
    <w:rsid w:val="004E42D8"/>
    <w:rsid w:val="004E4941"/>
    <w:rsid w:val="004E7BA2"/>
    <w:rsid w:val="004F7EDF"/>
    <w:rsid w:val="005001AC"/>
    <w:rsid w:val="00527D71"/>
    <w:rsid w:val="0053329C"/>
    <w:rsid w:val="005607DD"/>
    <w:rsid w:val="005A558C"/>
    <w:rsid w:val="005D088E"/>
    <w:rsid w:val="005E28F8"/>
    <w:rsid w:val="005E6513"/>
    <w:rsid w:val="005F306A"/>
    <w:rsid w:val="00601ACC"/>
    <w:rsid w:val="006069C6"/>
    <w:rsid w:val="00611A19"/>
    <w:rsid w:val="006140DF"/>
    <w:rsid w:val="00651114"/>
    <w:rsid w:val="0065772A"/>
    <w:rsid w:val="00670299"/>
    <w:rsid w:val="00691985"/>
    <w:rsid w:val="006A1B64"/>
    <w:rsid w:val="006D169A"/>
    <w:rsid w:val="006E27E2"/>
    <w:rsid w:val="006E3E68"/>
    <w:rsid w:val="007108F5"/>
    <w:rsid w:val="00710967"/>
    <w:rsid w:val="00713E5B"/>
    <w:rsid w:val="00734BF3"/>
    <w:rsid w:val="007402FC"/>
    <w:rsid w:val="007411A1"/>
    <w:rsid w:val="00763345"/>
    <w:rsid w:val="007843C9"/>
    <w:rsid w:val="00797F24"/>
    <w:rsid w:val="007B5946"/>
    <w:rsid w:val="007E1A5B"/>
    <w:rsid w:val="007F5297"/>
    <w:rsid w:val="00807D35"/>
    <w:rsid w:val="00820484"/>
    <w:rsid w:val="00824DF3"/>
    <w:rsid w:val="00840BB2"/>
    <w:rsid w:val="00885C9B"/>
    <w:rsid w:val="008C069B"/>
    <w:rsid w:val="008C3240"/>
    <w:rsid w:val="008D5D2A"/>
    <w:rsid w:val="008F55C0"/>
    <w:rsid w:val="00914B63"/>
    <w:rsid w:val="009258B8"/>
    <w:rsid w:val="009354F3"/>
    <w:rsid w:val="00943C3C"/>
    <w:rsid w:val="009447DC"/>
    <w:rsid w:val="009519CF"/>
    <w:rsid w:val="00961BA5"/>
    <w:rsid w:val="009743A9"/>
    <w:rsid w:val="009A5287"/>
    <w:rsid w:val="009A670E"/>
    <w:rsid w:val="009B2AC5"/>
    <w:rsid w:val="009B7984"/>
    <w:rsid w:val="009F4BED"/>
    <w:rsid w:val="009F7D93"/>
    <w:rsid w:val="00A3403B"/>
    <w:rsid w:val="00A51A12"/>
    <w:rsid w:val="00A61322"/>
    <w:rsid w:val="00A627D4"/>
    <w:rsid w:val="00A72B81"/>
    <w:rsid w:val="00A74DA2"/>
    <w:rsid w:val="00AC15B4"/>
    <w:rsid w:val="00AD499C"/>
    <w:rsid w:val="00AE5A70"/>
    <w:rsid w:val="00B003EE"/>
    <w:rsid w:val="00B15008"/>
    <w:rsid w:val="00B16F99"/>
    <w:rsid w:val="00B36869"/>
    <w:rsid w:val="00B42F9C"/>
    <w:rsid w:val="00B43B31"/>
    <w:rsid w:val="00B47CFA"/>
    <w:rsid w:val="00B57F00"/>
    <w:rsid w:val="00B77B2A"/>
    <w:rsid w:val="00B82C22"/>
    <w:rsid w:val="00B8723B"/>
    <w:rsid w:val="00B91188"/>
    <w:rsid w:val="00B93DBA"/>
    <w:rsid w:val="00B9440A"/>
    <w:rsid w:val="00BB2D2A"/>
    <w:rsid w:val="00BB35BE"/>
    <w:rsid w:val="00BD58CF"/>
    <w:rsid w:val="00C046DC"/>
    <w:rsid w:val="00C04CC1"/>
    <w:rsid w:val="00C312C2"/>
    <w:rsid w:val="00C47714"/>
    <w:rsid w:val="00C50C6D"/>
    <w:rsid w:val="00C600D9"/>
    <w:rsid w:val="00C676D7"/>
    <w:rsid w:val="00CC1384"/>
    <w:rsid w:val="00CC4081"/>
    <w:rsid w:val="00CD3720"/>
    <w:rsid w:val="00CF16C9"/>
    <w:rsid w:val="00CF1848"/>
    <w:rsid w:val="00CF5C2F"/>
    <w:rsid w:val="00D04BCF"/>
    <w:rsid w:val="00D06250"/>
    <w:rsid w:val="00D143D9"/>
    <w:rsid w:val="00D267A0"/>
    <w:rsid w:val="00D269AB"/>
    <w:rsid w:val="00D346C2"/>
    <w:rsid w:val="00DA22DA"/>
    <w:rsid w:val="00DA59EA"/>
    <w:rsid w:val="00DC623A"/>
    <w:rsid w:val="00DC6735"/>
    <w:rsid w:val="00DD421A"/>
    <w:rsid w:val="00E257C8"/>
    <w:rsid w:val="00E37047"/>
    <w:rsid w:val="00E60D0F"/>
    <w:rsid w:val="00E9773B"/>
    <w:rsid w:val="00EA596B"/>
    <w:rsid w:val="00EC13A3"/>
    <w:rsid w:val="00EC7C85"/>
    <w:rsid w:val="00F04CD9"/>
    <w:rsid w:val="00F125EE"/>
    <w:rsid w:val="00F12E98"/>
    <w:rsid w:val="00F22029"/>
    <w:rsid w:val="00F25DEF"/>
    <w:rsid w:val="00F514EC"/>
    <w:rsid w:val="00F60CD4"/>
    <w:rsid w:val="00F630EA"/>
    <w:rsid w:val="00F7007E"/>
    <w:rsid w:val="00F70200"/>
    <w:rsid w:val="00F73193"/>
    <w:rsid w:val="00F74F95"/>
    <w:rsid w:val="00F80705"/>
    <w:rsid w:val="00F87E18"/>
    <w:rsid w:val="00F91682"/>
    <w:rsid w:val="00F940AE"/>
    <w:rsid w:val="00FA1481"/>
    <w:rsid w:val="00FD6CDF"/>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2B07-1873-4322-80E4-174BFBE3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5963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Gyorgy Buzsaki</cp:lastModifiedBy>
  <cp:revision>17</cp:revision>
  <cp:lastPrinted>2021-02-15T19:52:00Z</cp:lastPrinted>
  <dcterms:created xsi:type="dcterms:W3CDTF">2021-01-06T02:46:00Z</dcterms:created>
  <dcterms:modified xsi:type="dcterms:W3CDTF">2021-02-15T19:52:00Z</dcterms:modified>
</cp:coreProperties>
</file>